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新宋体" w:cs="Times New Roman"/>
          <w:b/>
          <w:bCs/>
          <w:color w:val="auto"/>
          <w:sz w:val="36"/>
          <w:szCs w:val="36"/>
          <w:lang w:val="en-US" w:eastAsia="zh-CN"/>
        </w:rPr>
      </w:pPr>
      <w:r>
        <w:rPr>
          <w:rFonts w:hint="default" w:ascii="Times New Roman" w:hAnsi="Times New Roman" w:eastAsia="新宋体" w:cs="Times New Roman"/>
          <w:b/>
          <w:bCs/>
          <w:color w:val="auto"/>
          <w:sz w:val="36"/>
          <w:szCs w:val="36"/>
          <w:lang w:val="en-US" w:eastAsia="zh-CN"/>
        </w:rPr>
        <w:t>云南有色金属工业调结构促转型增效益实施方案</w:t>
      </w:r>
    </w:p>
    <w:p>
      <w:pPr>
        <w:jc w:val="center"/>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w:t>
      </w:r>
      <w:r>
        <w:rPr>
          <w:rFonts w:hint="eastAsia" w:ascii="Times New Roman" w:hAnsi="Times New Roman" w:eastAsia="楷体" w:cs="Times New Roman"/>
          <w:b w:val="0"/>
          <w:bCs w:val="0"/>
          <w:color w:val="auto"/>
          <w:sz w:val="32"/>
          <w:szCs w:val="32"/>
          <w:lang w:val="en-US" w:eastAsia="zh-CN"/>
        </w:rPr>
        <w:t>征求意见</w:t>
      </w:r>
      <w:bookmarkStart w:id="0" w:name="_GoBack"/>
      <w:bookmarkEnd w:id="0"/>
      <w:r>
        <w:rPr>
          <w:rFonts w:hint="eastAsia" w:ascii="Times New Roman" w:hAnsi="Times New Roman" w:eastAsia="楷体" w:cs="Times New Roman"/>
          <w:b w:val="0"/>
          <w:bCs w:val="0"/>
          <w:color w:val="auto"/>
          <w:sz w:val="32"/>
          <w:szCs w:val="32"/>
          <w:lang w:val="en-US" w:eastAsia="zh-CN"/>
        </w:rPr>
        <w:t>稿</w:t>
      </w:r>
      <w:r>
        <w:rPr>
          <w:rFonts w:hint="default" w:ascii="Times New Roman" w:hAnsi="Times New Roman" w:eastAsia="楷体" w:cs="Times New Roman"/>
          <w:b w:val="0"/>
          <w:bCs w:val="0"/>
          <w:color w:val="auto"/>
          <w:sz w:val="32"/>
          <w:szCs w:val="32"/>
          <w:lang w:val="en-US" w:eastAsia="zh-CN"/>
        </w:rPr>
        <w:t>）</w:t>
      </w:r>
    </w:p>
    <w:p>
      <w:pPr>
        <w:ind w:firstLine="640"/>
        <w:rPr>
          <w:rFonts w:hint="default" w:ascii="Times New Roman" w:hAnsi="Times New Roman" w:eastAsia="仿宋_GB2312" w:cs="Times New Roman"/>
          <w:color w:val="auto"/>
          <w:sz w:val="32"/>
          <w:szCs w:val="32"/>
          <w:lang w:val="en-US" w:eastAsia="zh-CN"/>
        </w:rPr>
      </w:pPr>
    </w:p>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为贯彻落实《国务院办公厅关于营造良好市场环境促进有色金属工业调结构促转型增效益的指导意见》（国办发〔2016〕42号），结合云南实际制定本方案。</w:t>
      </w:r>
    </w:p>
    <w:p>
      <w:pPr>
        <w:ind w:firstLine="64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一、发展现状</w:t>
      </w:r>
    </w:p>
    <w:p>
      <w:pPr>
        <w:ind w:firstLine="640"/>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lang w:val="en-US" w:eastAsia="zh-CN"/>
        </w:rPr>
        <w:t>依托资源能源优势，推进矿电结合，有色金属工业已发展成为云南特色优势明显的支柱产业。</w:t>
      </w:r>
      <w:r>
        <w:rPr>
          <w:rFonts w:hint="default" w:ascii="Times New Roman" w:hAnsi="Times New Roman" w:eastAsia="仿宋" w:cs="Times New Roman"/>
          <w:color w:val="auto"/>
          <w:sz w:val="32"/>
          <w:szCs w:val="32"/>
        </w:rPr>
        <w:t>大企业龙头带动作用明显增强，产业集聚发展格局基本形成，工艺技术装备水平显著提高，资源综合利用节能减排成效日趋明显，在带动就业、增加税收、培育和集聚一大批高技术人才的同时，为全省经济社会发展作出了突出贡献。</w:t>
      </w:r>
    </w:p>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eastAsia="zh-CN"/>
        </w:rPr>
        <w:t>到</w:t>
      </w:r>
      <w:r>
        <w:rPr>
          <w:rFonts w:hint="default" w:ascii="Times New Roman" w:hAnsi="Times New Roman" w:eastAsia="仿宋" w:cs="Times New Roman"/>
          <w:color w:val="auto"/>
          <w:sz w:val="32"/>
          <w:szCs w:val="32"/>
          <w:lang w:val="en-US" w:eastAsia="zh-CN"/>
        </w:rPr>
        <w:t>2015年底，全省规模以上有色金属企业已达到318户，占全省规模以上工业企业数8.3%；实现主营业务收入1864亿元，占18.9%；完成工业增加值427亿元，占11.8%。</w:t>
      </w:r>
      <w:r>
        <w:rPr>
          <w:rFonts w:hint="default" w:ascii="Times New Roman" w:hAnsi="Times New Roman" w:eastAsia="仿宋" w:cs="Times New Roman"/>
          <w:color w:val="auto"/>
          <w:sz w:val="32"/>
          <w:szCs w:val="32"/>
        </w:rPr>
        <w:t>十种有色金属</w:t>
      </w:r>
      <w:r>
        <w:rPr>
          <w:rFonts w:hint="default" w:ascii="Times New Roman" w:hAnsi="Times New Roman" w:eastAsia="仿宋" w:cs="Times New Roman"/>
          <w:color w:val="auto"/>
          <w:sz w:val="32"/>
          <w:szCs w:val="32"/>
          <w:lang w:eastAsia="zh-CN"/>
        </w:rPr>
        <w:t>产量</w:t>
      </w:r>
      <w:r>
        <w:rPr>
          <w:rFonts w:hint="default" w:ascii="Times New Roman" w:hAnsi="Times New Roman" w:eastAsia="仿宋" w:cs="Times New Roman"/>
          <w:color w:val="auto"/>
          <w:sz w:val="32"/>
          <w:szCs w:val="32"/>
        </w:rPr>
        <w:t>333万吨，</w:t>
      </w:r>
      <w:r>
        <w:rPr>
          <w:rFonts w:hint="default" w:ascii="Times New Roman" w:hAnsi="Times New Roman" w:eastAsia="仿宋" w:cs="Times New Roman"/>
          <w:color w:val="auto"/>
          <w:sz w:val="32"/>
          <w:szCs w:val="32"/>
          <w:lang w:eastAsia="zh-CN"/>
        </w:rPr>
        <w:t>占全国总产量</w:t>
      </w:r>
      <w:r>
        <w:rPr>
          <w:rFonts w:hint="default" w:ascii="Times New Roman" w:hAnsi="Times New Roman" w:eastAsia="仿宋" w:cs="Times New Roman"/>
          <w:color w:val="auto"/>
          <w:sz w:val="32"/>
          <w:szCs w:val="32"/>
          <w:lang w:val="en-US" w:eastAsia="zh-CN"/>
        </w:rPr>
        <w:t>6.5%，位居第5位。其中，</w:t>
      </w:r>
      <w:r>
        <w:rPr>
          <w:rFonts w:hint="default" w:ascii="Times New Roman" w:hAnsi="Times New Roman" w:eastAsia="仿宋" w:cs="Times New Roman"/>
          <w:color w:val="auto"/>
          <w:sz w:val="32"/>
          <w:szCs w:val="32"/>
        </w:rPr>
        <w:t>铝120万吨，占3.8%；铜54.5万吨，占6.8%；铅34.6万吨，占8.9%；锑1.14万吨，占10.1%</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锌114万吨，占18.5%；锡8.5万吨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占54%。</w:t>
      </w:r>
      <w:r>
        <w:rPr>
          <w:rFonts w:hint="default" w:ascii="Times New Roman" w:hAnsi="Times New Roman" w:eastAsia="仿宋" w:cs="Times New Roman"/>
          <w:color w:val="auto"/>
          <w:sz w:val="32"/>
          <w:szCs w:val="32"/>
          <w:lang w:val="en-US" w:eastAsia="zh-CN"/>
        </w:rPr>
        <w:t>以黄金为主的贵金属产量位列全国第四位，以锗、铟为主的稀散金属产量位列全国第一位。十种有色金属就地压延加工利用率已提高到21%。其中，铝型材、宽幅铝板带箔生产能力已达到50万吨，铜材加工已具备40万吨能力，锡基材料已形成10大类产品系列、500多个规格品种，国家光电锗产业基地已基本形成，贵金属新材料研发及产业化国内领先。</w:t>
      </w:r>
      <w:r>
        <w:rPr>
          <w:rFonts w:hint="default" w:ascii="Times New Roman" w:hAnsi="Times New Roman" w:eastAsia="仿宋_GB2312" w:cs="Times New Roman"/>
          <w:color w:val="auto"/>
          <w:sz w:val="32"/>
          <w:szCs w:val="32"/>
          <w:lang w:val="en-US" w:eastAsia="zh-CN"/>
        </w:rPr>
        <w:t>“艾萨炉”炼铜、“一炉三段”炼铅、“锌精矿加压浸出、长周期电解关键技术及产业化”短流程炼锌、澳斯麦特还原炼锡、低交流电耗电铝等工艺技术装备，在国内外同行业中处于领先或先</w:t>
      </w:r>
      <w:r>
        <w:rPr>
          <w:rFonts w:hint="default" w:ascii="Times New Roman" w:hAnsi="Times New Roman" w:eastAsia="仿宋" w:cs="Times New Roman"/>
          <w:color w:val="auto"/>
          <w:sz w:val="32"/>
          <w:szCs w:val="32"/>
          <w:lang w:val="en-US" w:eastAsia="zh-CN"/>
        </w:rPr>
        <w:t>进水平</w:t>
      </w:r>
      <w:r>
        <w:rPr>
          <w:rFonts w:hint="default" w:ascii="Times New Roman" w:hAnsi="Times New Roman" w:eastAsia="仿宋_GB2312" w:cs="Times New Roman"/>
          <w:color w:val="auto"/>
          <w:sz w:val="32"/>
          <w:szCs w:val="32"/>
          <w:lang w:val="en-US" w:eastAsia="zh-CN"/>
        </w:rPr>
        <w:t>。</w:t>
      </w:r>
    </w:p>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但面对经济发展进入新常态及发展动能转换的新形势，有色金属工业自身存在的</w:t>
      </w:r>
      <w:r>
        <w:rPr>
          <w:rFonts w:hint="eastAsia" w:ascii="Times New Roman" w:hAnsi="Times New Roman" w:eastAsia="仿宋" w:cs="Times New Roman"/>
          <w:color w:val="auto"/>
          <w:sz w:val="32"/>
          <w:szCs w:val="32"/>
          <w:lang w:val="en-US" w:eastAsia="zh-CN"/>
        </w:rPr>
        <w:t>部分</w:t>
      </w:r>
      <w:r>
        <w:rPr>
          <w:rFonts w:hint="default" w:ascii="Times New Roman" w:hAnsi="Times New Roman" w:eastAsia="仿宋" w:cs="Times New Roman"/>
          <w:color w:val="auto"/>
          <w:sz w:val="32"/>
          <w:szCs w:val="32"/>
          <w:lang w:val="en-US" w:eastAsia="zh-CN"/>
        </w:rPr>
        <w:t>中低端产品产能过剩、产业价</w:t>
      </w:r>
      <w:r>
        <w:rPr>
          <w:rFonts w:hint="default" w:ascii="Times New Roman" w:hAnsi="Times New Roman" w:eastAsia="仿宋" w:cs="Times New Roman"/>
          <w:color w:val="auto"/>
          <w:sz w:val="32"/>
          <w:szCs w:val="32"/>
        </w:rPr>
        <w:t>值链低端、</w:t>
      </w:r>
      <w:r>
        <w:rPr>
          <w:rFonts w:hint="default" w:ascii="Times New Roman" w:hAnsi="Times New Roman" w:eastAsia="仿宋" w:cs="Times New Roman"/>
          <w:color w:val="auto"/>
          <w:sz w:val="32"/>
          <w:szCs w:val="32"/>
          <w:lang w:val="en-US" w:eastAsia="zh-CN"/>
        </w:rPr>
        <w:t>创新驱动不足、</w:t>
      </w:r>
      <w:r>
        <w:rPr>
          <w:rFonts w:hint="default" w:ascii="Times New Roman" w:hAnsi="Times New Roman" w:eastAsia="仿宋" w:cs="Times New Roman"/>
          <w:color w:val="auto"/>
          <w:sz w:val="32"/>
          <w:szCs w:val="32"/>
          <w:lang w:eastAsia="zh-CN"/>
        </w:rPr>
        <w:t>生产经营性成本过高、</w:t>
      </w:r>
      <w:r>
        <w:rPr>
          <w:rFonts w:hint="default" w:ascii="Times New Roman" w:hAnsi="Times New Roman" w:eastAsia="仿宋" w:cs="Times New Roman"/>
          <w:color w:val="auto"/>
          <w:sz w:val="32"/>
          <w:szCs w:val="32"/>
        </w:rPr>
        <w:t>同质化竞争严重等深层次</w:t>
      </w:r>
      <w:r>
        <w:rPr>
          <w:rFonts w:hint="default" w:ascii="Times New Roman" w:hAnsi="Times New Roman" w:eastAsia="仿宋" w:cs="Times New Roman"/>
          <w:color w:val="auto"/>
          <w:sz w:val="32"/>
          <w:szCs w:val="32"/>
          <w:lang w:eastAsia="zh-CN"/>
        </w:rPr>
        <w:t>结构性</w:t>
      </w:r>
      <w:r>
        <w:rPr>
          <w:rFonts w:hint="default" w:ascii="Times New Roman" w:hAnsi="Times New Roman" w:eastAsia="仿宋" w:cs="Times New Roman"/>
          <w:color w:val="auto"/>
          <w:sz w:val="32"/>
          <w:szCs w:val="32"/>
        </w:rPr>
        <w:t>矛盾</w:t>
      </w:r>
      <w:r>
        <w:rPr>
          <w:rFonts w:hint="default" w:ascii="Times New Roman" w:hAnsi="Times New Roman" w:eastAsia="仿宋" w:cs="Times New Roman"/>
          <w:color w:val="auto"/>
          <w:sz w:val="32"/>
          <w:szCs w:val="32"/>
          <w:lang w:eastAsia="zh-CN"/>
        </w:rPr>
        <w:t>已</w:t>
      </w:r>
      <w:r>
        <w:rPr>
          <w:rFonts w:hint="default" w:ascii="Times New Roman" w:hAnsi="Times New Roman" w:eastAsia="仿宋" w:cs="Times New Roman"/>
          <w:color w:val="auto"/>
          <w:sz w:val="32"/>
          <w:szCs w:val="32"/>
        </w:rPr>
        <w:t>逐步显现</w:t>
      </w:r>
      <w:r>
        <w:rPr>
          <w:rFonts w:hint="default" w:ascii="Times New Roman" w:hAnsi="Times New Roman" w:eastAsia="仿宋" w:cs="Times New Roman"/>
          <w:color w:val="auto"/>
          <w:sz w:val="32"/>
          <w:szCs w:val="32"/>
          <w:lang w:eastAsia="zh-CN"/>
        </w:rPr>
        <w:t>，具体表现为产量增加、</w:t>
      </w:r>
      <w:r>
        <w:rPr>
          <w:rFonts w:hint="default" w:ascii="Times New Roman" w:hAnsi="Times New Roman" w:eastAsia="仿宋" w:cs="Times New Roman"/>
          <w:color w:val="auto"/>
          <w:sz w:val="32"/>
          <w:szCs w:val="32"/>
        </w:rPr>
        <w:t>增速</w:t>
      </w:r>
      <w:r>
        <w:rPr>
          <w:rFonts w:hint="default" w:ascii="Times New Roman" w:hAnsi="Times New Roman" w:eastAsia="仿宋" w:cs="Times New Roman"/>
          <w:color w:val="auto"/>
          <w:sz w:val="32"/>
          <w:szCs w:val="32"/>
          <w:lang w:eastAsia="zh-CN"/>
        </w:rPr>
        <w:t>放缓、</w:t>
      </w:r>
      <w:r>
        <w:rPr>
          <w:rFonts w:hint="default" w:ascii="Times New Roman" w:hAnsi="Times New Roman" w:eastAsia="仿宋" w:cs="Times New Roman"/>
          <w:color w:val="auto"/>
          <w:sz w:val="32"/>
          <w:szCs w:val="32"/>
        </w:rPr>
        <w:t>效益下降。</w:t>
      </w:r>
      <w:r>
        <w:rPr>
          <w:rFonts w:hint="default" w:ascii="Times New Roman" w:hAnsi="Times New Roman" w:eastAsia="仿宋" w:cs="Times New Roman"/>
          <w:color w:val="auto"/>
          <w:sz w:val="32"/>
          <w:szCs w:val="32"/>
          <w:lang w:val="en-US" w:eastAsia="zh-CN"/>
        </w:rPr>
        <w:t>2015年，全省有色金属产量增长3.9%，但</w:t>
      </w:r>
      <w:r>
        <w:rPr>
          <w:rFonts w:hint="default" w:ascii="Times New Roman" w:hAnsi="Times New Roman" w:eastAsia="仿宋" w:cs="Times New Roman"/>
          <w:color w:val="auto"/>
          <w:sz w:val="32"/>
          <w:szCs w:val="32"/>
        </w:rPr>
        <w:t>工业增加值同比下降1.1%</w:t>
      </w:r>
      <w:r>
        <w:rPr>
          <w:rFonts w:hint="default" w:ascii="Times New Roman" w:hAnsi="Times New Roman" w:eastAsia="仿宋" w:cs="Times New Roman"/>
          <w:color w:val="auto"/>
          <w:sz w:val="32"/>
          <w:szCs w:val="32"/>
          <w:lang w:eastAsia="zh-CN"/>
        </w:rPr>
        <w:t>，被</w:t>
      </w:r>
      <w:r>
        <w:rPr>
          <w:rFonts w:hint="default" w:ascii="Times New Roman" w:hAnsi="Times New Roman" w:eastAsia="仿宋" w:cs="Times New Roman"/>
          <w:color w:val="auto"/>
          <w:sz w:val="32"/>
          <w:szCs w:val="32"/>
        </w:rPr>
        <w:t>重点监控的5户企业</w:t>
      </w:r>
      <w:r>
        <w:rPr>
          <w:rFonts w:hint="default" w:ascii="Times New Roman" w:hAnsi="Times New Roman" w:eastAsia="仿宋" w:cs="Times New Roman"/>
          <w:color w:val="auto"/>
          <w:sz w:val="32"/>
          <w:szCs w:val="32"/>
          <w:lang w:eastAsia="zh-CN"/>
        </w:rPr>
        <w:t>已连续两年亏损，且亏损额均在</w:t>
      </w:r>
      <w:r>
        <w:rPr>
          <w:rFonts w:hint="default" w:ascii="Times New Roman" w:hAnsi="Times New Roman" w:eastAsia="仿宋" w:cs="Times New Roman"/>
          <w:color w:val="auto"/>
          <w:sz w:val="32"/>
          <w:szCs w:val="32"/>
          <w:lang w:val="en-US" w:eastAsia="zh-CN"/>
        </w:rPr>
        <w:t>48亿元以上，行业整体收益下滑。以“三去一降一补”为重点</w:t>
      </w:r>
      <w:r>
        <w:rPr>
          <w:rFonts w:hint="default" w:ascii="Times New Roman" w:hAnsi="Times New Roman" w:eastAsia="仿宋_GB2312" w:cs="Times New Roman"/>
          <w:color w:val="auto"/>
          <w:sz w:val="32"/>
          <w:szCs w:val="32"/>
          <w:lang w:val="en-US" w:eastAsia="zh-CN"/>
        </w:rPr>
        <w:t>着力推进供给侧结构性改革，协力营造有色金属工业调结构促转型增效益发展环境已时不我待。</w:t>
      </w:r>
    </w:p>
    <w:p>
      <w:pPr>
        <w:ind w:firstLine="64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二、总体要求</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（一）总体思路</w:t>
      </w:r>
    </w:p>
    <w:p>
      <w:pPr>
        <w:pStyle w:val="4"/>
        <w:shd w:val="clear" w:color="auto" w:fill="FFFFFF"/>
        <w:spacing w:before="0" w:beforeAutospacing="0" w:after="0" w:afterAutospacing="0" w:line="432" w:lineRule="atLeast"/>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全面贯彻党的十八大和十八届三中、四中、五中全会精神，牢固树立创新、协调、绿色、开放、共享发展理念，</w:t>
      </w:r>
      <w:r>
        <w:rPr>
          <w:rFonts w:hint="default" w:ascii="Times New Roman" w:hAnsi="Times New Roman" w:eastAsia="仿宋" w:cs="Times New Roman"/>
          <w:color w:val="auto"/>
          <w:sz w:val="32"/>
          <w:szCs w:val="32"/>
          <w:lang w:eastAsia="zh-CN"/>
        </w:rPr>
        <w:t>以问题导向为着力点，控制总量，优化存量，</w:t>
      </w:r>
      <w:r>
        <w:rPr>
          <w:rFonts w:hint="default" w:ascii="Times New Roman" w:hAnsi="Times New Roman" w:eastAsia="仿宋" w:cs="Times New Roman"/>
          <w:color w:val="auto"/>
          <w:sz w:val="32"/>
          <w:szCs w:val="32"/>
        </w:rPr>
        <w:t>引导增量，</w:t>
      </w:r>
      <w:r>
        <w:rPr>
          <w:rFonts w:hint="default" w:ascii="Times New Roman" w:hAnsi="Times New Roman" w:eastAsia="仿宋" w:cs="Times New Roman"/>
          <w:color w:val="auto"/>
          <w:sz w:val="32"/>
          <w:szCs w:val="32"/>
          <w:lang w:eastAsia="zh-CN"/>
        </w:rPr>
        <w:t>分类</w:t>
      </w:r>
      <w:r>
        <w:rPr>
          <w:rFonts w:hint="default" w:ascii="Times New Roman" w:hAnsi="Times New Roman" w:eastAsia="仿宋" w:cs="Times New Roman"/>
          <w:color w:val="auto"/>
          <w:sz w:val="32"/>
          <w:szCs w:val="32"/>
        </w:rPr>
        <w:t>化解过剩产能</w:t>
      </w:r>
      <w:r>
        <w:rPr>
          <w:rFonts w:hint="default" w:ascii="Times New Roman" w:hAnsi="Times New Roman" w:eastAsia="仿宋" w:cs="Times New Roman"/>
          <w:color w:val="auto"/>
          <w:sz w:val="32"/>
          <w:szCs w:val="32"/>
          <w:lang w:eastAsia="zh-CN"/>
        </w:rPr>
        <w:t>；强化资源保障，延伸产业链、发展高端金属材料，调整夯实产业基础；推进技术改造，加快技术创新，完善创新机制，创新驱动转型升级；推进兼并重组，优化产业结构，促进深度融合，发展新业态，协调共享降本增效；强化节能减排，推进资源能源梯级利用，防控重金属污染，绿色引领持续发展。以先进工艺技术装备为依托，推进国际产能合作。拓展国内外市场，营造良好环境，促进有色金属工业</w:t>
      </w:r>
      <w:r>
        <w:rPr>
          <w:rFonts w:hint="default" w:ascii="Times New Roman" w:hAnsi="Times New Roman" w:eastAsia="仿宋" w:cs="Times New Roman"/>
          <w:color w:val="auto"/>
          <w:sz w:val="32"/>
          <w:szCs w:val="32"/>
        </w:rPr>
        <w:t>调结构促转型增效益</w:t>
      </w:r>
      <w:r>
        <w:rPr>
          <w:rFonts w:hint="default" w:ascii="Times New Roman" w:hAnsi="Times New Roman" w:eastAsia="仿宋" w:cs="Times New Roman"/>
          <w:color w:val="auto"/>
          <w:sz w:val="32"/>
          <w:szCs w:val="32"/>
          <w:lang w:eastAsia="zh-CN"/>
        </w:rPr>
        <w:t>。</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（二）基本原则</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企业主体，政府引导。</w:t>
      </w:r>
      <w:r>
        <w:rPr>
          <w:rFonts w:hint="default" w:ascii="Times New Roman" w:hAnsi="Times New Roman" w:eastAsia="仿宋" w:cs="Times New Roman"/>
          <w:color w:val="auto"/>
          <w:sz w:val="32"/>
          <w:szCs w:val="32"/>
          <w:lang w:val="en-US" w:eastAsia="zh-CN"/>
        </w:rPr>
        <w:t>发挥市场配置资源的决定性作用，由企业自主经营决策，吸引生产要素向有前景的领域聚集。强化市场倒逼机制，促使过剩产能和不具备竞争力的产能主动退出。强化政府监督、引导作用，健全激励约束机制，完善相关政策措施，严格实施环保、能耗、质量、安全等标准，推动企业压减过剩产能、开展国际合作，实现转型升级。</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清洁载能，差别发展。</w:t>
      </w:r>
      <w:r>
        <w:rPr>
          <w:rFonts w:hint="default" w:ascii="Times New Roman" w:hAnsi="Times New Roman" w:eastAsia="仿宋" w:cs="Times New Roman"/>
          <w:color w:val="auto"/>
          <w:sz w:val="32"/>
          <w:szCs w:val="32"/>
          <w:lang w:val="en-US" w:eastAsia="zh-CN"/>
        </w:rPr>
        <w:t>以资源为依托，以市场为导向，以清洁水电能源为载体，以先进适用技术为支撑，承接产业梯度转移，适度发展“水电铝”产业，巩固提升传统有色金属产业，大力发展金属新材料产业，培育发展小金属产业。</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控制总量，节能减排。</w:t>
      </w:r>
      <w:r>
        <w:rPr>
          <w:rFonts w:hint="default" w:ascii="Times New Roman" w:hAnsi="Times New Roman" w:eastAsia="仿宋" w:cs="Times New Roman"/>
          <w:color w:val="auto"/>
          <w:sz w:val="32"/>
          <w:szCs w:val="32"/>
          <w:lang w:val="en-US" w:eastAsia="zh-CN"/>
        </w:rPr>
        <w:t>以满足</w:t>
      </w:r>
      <w:r>
        <w:rPr>
          <w:rFonts w:hint="eastAsia" w:ascii="Times New Roman" w:hAnsi="Times New Roman" w:eastAsia="仿宋" w:cs="Times New Roman"/>
          <w:color w:val="auto"/>
          <w:sz w:val="32"/>
          <w:szCs w:val="32"/>
          <w:lang w:val="en-US" w:eastAsia="zh-CN"/>
        </w:rPr>
        <w:t>国内、国际尤其是周边区域</w:t>
      </w:r>
      <w:r>
        <w:rPr>
          <w:rFonts w:hint="default" w:ascii="Times New Roman" w:hAnsi="Times New Roman" w:eastAsia="仿宋" w:cs="Times New Roman"/>
          <w:color w:val="auto"/>
          <w:sz w:val="32"/>
          <w:szCs w:val="32"/>
          <w:lang w:val="en-US" w:eastAsia="zh-CN"/>
        </w:rPr>
        <w:t>市场需求为导向，合理控制初级有色金属产品规模，实现有序竞争。以资源能源高效利用为基础，以发展循环经济、促进清洁生产、提升企业竞争力为目标，构建技术先进、高效利用、节能减排、环境友好的有色金属产业发展体系。</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创新驱动，延伸发展。</w:t>
      </w:r>
      <w:r>
        <w:rPr>
          <w:rFonts w:hint="default" w:ascii="Times New Roman" w:hAnsi="Times New Roman" w:eastAsia="仿宋" w:cs="Times New Roman"/>
          <w:color w:val="auto"/>
          <w:sz w:val="32"/>
          <w:szCs w:val="32"/>
          <w:lang w:val="en-US" w:eastAsia="zh-CN"/>
        </w:rPr>
        <w:t>加强自主创新能力建设，着力突破核心关键技术和共性基础技术，开发有色金属深加工工艺，满足战略性新兴产业及节能减排需求。加快研发和引进先进适用技术，不断延伸产业链，开发适销对路产品，促进有色金属产品向高端化、新型化方向发展，提高产品附加值。</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集约集群，两化融合。</w:t>
      </w:r>
      <w:r>
        <w:rPr>
          <w:rFonts w:hint="default" w:ascii="Times New Roman" w:hAnsi="Times New Roman" w:eastAsia="仿宋" w:cs="Times New Roman"/>
          <w:color w:val="auto"/>
          <w:sz w:val="32"/>
          <w:szCs w:val="32"/>
          <w:lang w:val="en-US" w:eastAsia="zh-CN"/>
        </w:rPr>
        <w:t>根据资源、能源及区位交通条件，集中建设一批以有色金属深加工为主的产业集群。通过集群化发展，在发挥规模效应的同时，促进产业技术装备和节能减排水平提高，带动配套产业发展。发挥计算机模拟仿真、智能控制等信息化技术在冶炼、深加工、节能减排等环节的关键作用，应用“互联网+制造”技术加快智能化生产线、车间、企业培育和建设，提高有色金属工业智能化和管理信息化水平。</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对外合作，开放发展。</w:t>
      </w:r>
      <w:r>
        <w:rPr>
          <w:rFonts w:hint="default" w:ascii="Times New Roman" w:hAnsi="Times New Roman" w:eastAsia="仿宋" w:cs="Times New Roman"/>
          <w:color w:val="auto"/>
          <w:sz w:val="32"/>
          <w:szCs w:val="32"/>
          <w:lang w:val="en-US" w:eastAsia="zh-CN"/>
        </w:rPr>
        <w:t>坚持以扩大开放带动创新、推动改革、促进发展，支持国内、国际优势企业以投资、合作等方式到云南发展有色金属产业，提升行业技术装备水平。积极创造条件，承接东中部地区产业转移。提高对外合作水平，积极发展面向周边境外的有色金属产业集群，深化同周边国家的互利合作，形成从资源开发到冶炼加工的产业链互补配套，提高产业竞争力。</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（三）目标任务</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优化有色金属工业产业结构，持续保持铜、铝、铅、锌、锡等重点有色金属产能利用率在80%以上。矿产资源保障能力明显增强，锗、铟、稀土等稀有金属资源开发利用水平进一步提升。以铜、铝、铅、锌为重点的再生有色金属使用比重稳步提高，重点工艺技术装备取得突破。</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到2020年，80%规模以上有色金属企业配套完善先进适用节能减排设施，万元增加值能耗较2015年下降18%，污染物排放全面实现控制目标。60%以上企业建立技术中心或研发机构，企业专利授权年均增长25%以上。十种有色金属就地深加工率提高到60%以上，以有色金属为主的新材料产业占全省新材料产业的比重达到50%以上。70%以上企业通过相关行业准入或规范条件公告，有色金属工业发展质量和效益明显提升。</w:t>
      </w:r>
    </w:p>
    <w:p>
      <w:pPr>
        <w:ind w:firstLine="64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三、重点工作</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（一）分类化解过剩产能</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1、依法依规淘汰落后产能。</w:t>
      </w:r>
      <w:r>
        <w:rPr>
          <w:rFonts w:hint="default" w:ascii="Times New Roman" w:hAnsi="Times New Roman" w:eastAsia="仿宋" w:cs="Times New Roman"/>
          <w:color w:val="auto"/>
          <w:sz w:val="32"/>
          <w:szCs w:val="32"/>
          <w:lang w:val="en-US" w:eastAsia="zh-CN"/>
        </w:rPr>
        <w:t>2018年底前，全面改造提升火法炼锌工艺，关停鼓风炉炼铅、炼铜、炼锑装备，取缔独立的锌精矿焙烧制酸系统，淘汰《产业结构调整指导目录（2011年本）（修正）》和相关节能环保法规等国家明令禁止的落后工艺技术与装备。2017年底前，全省所有铝电解槽电流强度达到2</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lang w:val="en-US" w:eastAsia="zh-CN"/>
        </w:rPr>
        <w:t>万</w:t>
      </w:r>
      <w:r>
        <w:rPr>
          <w:rFonts w:hint="default" w:ascii="Times New Roman" w:hAnsi="Times New Roman" w:eastAsia="仿宋_GB2312" w:cs="Times New Roman"/>
          <w:color w:val="auto"/>
          <w:sz w:val="32"/>
          <w:szCs w:val="32"/>
        </w:rPr>
        <w:t>安培</w:t>
      </w:r>
      <w:r>
        <w:rPr>
          <w:rFonts w:hint="default" w:ascii="Times New Roman" w:hAnsi="Times New Roman" w:eastAsia="仿宋" w:cs="Times New Roman"/>
          <w:color w:val="auto"/>
          <w:sz w:val="32"/>
          <w:szCs w:val="32"/>
          <w:lang w:val="en-US" w:eastAsia="zh-CN"/>
        </w:rPr>
        <w:t>以上。组织开展专项行动，全面调查掌握有色金属重点品种的环保、能耗、质量、安全、技术等情况，完善主要污染物在线监控体系，加强公平公正执法，对不符合法律法规、产业政策和相关标准的企业，要立即限期整改。对未达到整改要求的，要依法依规关停退出，同时在省政府或相关部门网站公告，接受社会监督。</w:t>
      </w:r>
      <w:r>
        <w:rPr>
          <w:rFonts w:hint="default" w:ascii="Times New Roman" w:hAnsi="Times New Roman" w:eastAsia="楷体" w:cs="Times New Roman"/>
          <w:color w:val="auto"/>
          <w:sz w:val="32"/>
          <w:szCs w:val="32"/>
          <w:lang w:val="en-US" w:eastAsia="zh-CN"/>
        </w:rPr>
        <w:t>（各州市人民政府、省工业和信息化委、省发展改革委、省国资委、省环保厅、省质监局、省安监局负责）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2、分业施策严控新增产能。鼓励有色金属冶炼项目向工业园区搬迁升级改造。</w:t>
      </w:r>
      <w:r>
        <w:rPr>
          <w:rFonts w:hint="default" w:ascii="Times New Roman" w:hAnsi="Times New Roman" w:eastAsia="仿宋" w:cs="Times New Roman"/>
          <w:color w:val="auto"/>
          <w:sz w:val="32"/>
          <w:szCs w:val="32"/>
          <w:lang w:val="en-US" w:eastAsia="zh-CN"/>
        </w:rPr>
        <w:t>限制新建（扩建）钨、钼、锡、锑开采、冶炼项目。新建铜、铅、锌冶炼项目，在满足行业规范准入条件基础上，须落实产能置换建设指标，其中企业自产矿须达到50%以上（资源综合利用及再生项目除外）。除震后恢复重建及跨省经济合作区国家特批项目外，新建电解铝项目必须严格落实《国务院关于化解产能严重过剩矛盾的指导意见》（国发〔2013〕41号）等有关规定，继续执行《工业和信息化部关于印发部分产能严重过剩行业产能置换实施办法的通知》（工信部产业〔2015〕127号）等量置换政策。未经省人民政府确认并公告产能置换方案的有色金属冶炼新建项目，各级投资主管部门不得备案，国土、环保、林业、水保、质检、安全等部门和金融机构一律不予支持。</w:t>
      </w:r>
      <w:r>
        <w:rPr>
          <w:rFonts w:hint="default" w:ascii="Times New Roman" w:hAnsi="Times New Roman" w:eastAsia="楷体" w:cs="Times New Roman"/>
          <w:color w:val="auto"/>
          <w:sz w:val="32"/>
          <w:szCs w:val="32"/>
          <w:lang w:val="en-US" w:eastAsia="zh-CN"/>
        </w:rPr>
        <w:t>（各州市人民政府、省工业和信息化委、省发展改革委、省国资委、省国土厅、省环保厅、省水利厅、省林业厅、省质监局、省安监局负责）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3、引导低效产能退出。</w:t>
      </w:r>
      <w:r>
        <w:rPr>
          <w:rFonts w:hint="default" w:ascii="Times New Roman" w:hAnsi="Times New Roman" w:eastAsia="仿宋" w:cs="Times New Roman"/>
          <w:color w:val="auto"/>
          <w:sz w:val="32"/>
          <w:szCs w:val="32"/>
          <w:lang w:val="en-US" w:eastAsia="zh-CN"/>
        </w:rPr>
        <w:t>对技术管理落后，难以适应新的经济形势要求且长期停产停工的，引导企业改造提升、转型升级。对产能严重过剩、行业全面亏损、无法继续生产经营的，引导企业适时调整发展战略，主动压减存量产能，实施跨行业、跨地区、跨所有制的等量或减量兼并重组，退出部分低效产能。对不符合所在城市发展规划且不具备搬迁价值和条件的企业，鼓励实施转型转产。具备搬迁条件的企业，支持退城入园或实施环保改造后向有条件的地区搬迁。</w:t>
      </w:r>
      <w:r>
        <w:rPr>
          <w:rFonts w:hint="default" w:ascii="Times New Roman" w:hAnsi="Times New Roman" w:eastAsia="楷体" w:cs="Times New Roman"/>
          <w:color w:val="auto"/>
          <w:sz w:val="32"/>
          <w:szCs w:val="32"/>
          <w:lang w:val="en-US" w:eastAsia="zh-CN"/>
        </w:rPr>
        <w:t>（省工业和信息化委、省发展改革委、省国资委、省环保厅、省国土厅负责）</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（二）调整夯实产业基础</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1、提升资源保障能力和利用效率。</w:t>
      </w:r>
      <w:r>
        <w:rPr>
          <w:rFonts w:hint="default" w:ascii="Times New Roman" w:hAnsi="Times New Roman" w:eastAsia="仿宋" w:cs="Times New Roman"/>
          <w:color w:val="auto"/>
          <w:sz w:val="32"/>
          <w:szCs w:val="32"/>
          <w:lang w:val="en-US" w:eastAsia="zh-CN"/>
        </w:rPr>
        <w:t>努力提升矿产资源保障能力和开发利用水平，继续加大新区找矿和勘探力度，挖掘现有矿山深部及周边资源的勘探潜力，增加可持续发展的后备资源。进一步加快资源整合力度，促进优势资源向优势企业集中，推进资源合理有序开发。依靠科技进步，适度开发利用低品位矿、难采选矿和尾矿，加强对共生矿、伴生矿产资源的研究、开发和综合利用。以“两种资源”为指导，积极实施“走出去”战略，鼓励并支持有条件企业到周边国家开展资源勘探、开发和技术合作，组织实施好已经开展前期工作的境外矿产资源项目。</w:t>
      </w:r>
      <w:r>
        <w:rPr>
          <w:rFonts w:hint="default" w:ascii="Times New Roman" w:hAnsi="Times New Roman" w:eastAsia="楷体" w:cs="Times New Roman"/>
          <w:color w:val="auto"/>
          <w:sz w:val="32"/>
          <w:szCs w:val="32"/>
          <w:lang w:val="en-US" w:eastAsia="zh-CN"/>
        </w:rPr>
        <w:t>（省国土厅、省发展改革委、省工业和信息化委、省商务厅负责）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522" w:type="dxa"/>
          </w:tcPr>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cs="Times New Roman" w:eastAsiaTheme="minorEastAsia"/>
                <w:b/>
                <w:bCs/>
                <w:color w:val="auto"/>
                <w:sz w:val="24"/>
                <w:szCs w:val="24"/>
                <w:lang w:val="en-US" w:eastAsia="zh-CN"/>
              </w:rPr>
              <w:t>专栏1：</w:t>
            </w:r>
            <w:r>
              <w:rPr>
                <w:rFonts w:hint="default" w:ascii="Times New Roman" w:hAnsi="Times New Roman" w:cs="Times New Roman"/>
                <w:b/>
                <w:bCs/>
                <w:color w:val="auto"/>
                <w:sz w:val="24"/>
                <w:szCs w:val="24"/>
                <w:lang w:val="en-US" w:eastAsia="zh-CN"/>
              </w:rPr>
              <w:t>有色金属矿产</w:t>
            </w:r>
            <w:r>
              <w:rPr>
                <w:rFonts w:hint="default" w:ascii="Times New Roman" w:hAnsi="Times New Roman" w:cs="Times New Roman" w:eastAsiaTheme="minorEastAsia"/>
                <w:b/>
                <w:bCs/>
                <w:color w:val="auto"/>
                <w:sz w:val="24"/>
                <w:szCs w:val="24"/>
                <w:lang w:val="en-US" w:eastAsia="zh-CN"/>
              </w:rPr>
              <w:t>采选环节工作重点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8522" w:type="dxa"/>
          </w:tcPr>
          <w:p>
            <w:pPr>
              <w:jc w:val="both"/>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勘探开采：</w:t>
            </w:r>
            <w:r>
              <w:rPr>
                <w:rFonts w:hint="default" w:ascii="Times New Roman" w:hAnsi="Times New Roman" w:eastAsia="仿宋" w:cs="Times New Roman"/>
                <w:color w:val="auto"/>
                <w:sz w:val="24"/>
                <w:szCs w:val="24"/>
                <w:vertAlign w:val="baseline"/>
                <w:lang w:val="en-US" w:eastAsia="zh-CN"/>
              </w:rPr>
              <w:t>重点开发和完善大型多金属矿成矿规律深边部资源勘查技术、复杂难采矿床及超深井和超大规模矿山安全高效开采技术及装备、</w:t>
            </w:r>
            <w:r>
              <w:rPr>
                <w:rFonts w:hint="eastAsia" w:ascii="Times New Roman" w:hAnsi="Times New Roman" w:eastAsia="仿宋" w:cs="Times New Roman"/>
                <w:color w:val="auto"/>
                <w:sz w:val="24"/>
                <w:szCs w:val="24"/>
                <w:vertAlign w:val="baseline"/>
                <w:lang w:val="en-US" w:eastAsia="zh-CN"/>
              </w:rPr>
              <w:t>特大型铝土矿勘探开采技术、</w:t>
            </w:r>
            <w:r>
              <w:rPr>
                <w:rFonts w:hint="default" w:ascii="Times New Roman" w:hAnsi="Times New Roman" w:eastAsia="仿宋" w:cs="Times New Roman"/>
                <w:color w:val="auto"/>
                <w:sz w:val="24"/>
                <w:szCs w:val="24"/>
                <w:vertAlign w:val="baseline"/>
                <w:lang w:val="en-US" w:eastAsia="zh-CN"/>
              </w:rPr>
              <w:t>深井开采地表岩移预测和控制综合技术等。</w:t>
            </w:r>
          </w:p>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选矿：</w:t>
            </w:r>
            <w:r>
              <w:rPr>
                <w:rFonts w:hint="default" w:ascii="Times New Roman" w:hAnsi="Times New Roman" w:eastAsia="仿宋" w:cs="Times New Roman"/>
                <w:color w:val="auto"/>
                <w:sz w:val="24"/>
                <w:szCs w:val="24"/>
                <w:vertAlign w:val="baseline"/>
                <w:lang w:val="en-US" w:eastAsia="zh-CN"/>
              </w:rPr>
              <w:t>重点开发和推广高硫铅锌矿整体利用技术、复杂铅锌铁硫化矿的选矿技术、复杂难处理富锗硫化氧化混合铅锌矿的选矿技术、铝土矿选矿脱硅预富集技术、</w:t>
            </w:r>
            <w:r>
              <w:rPr>
                <w:rFonts w:hint="eastAsia" w:ascii="Times New Roman" w:hAnsi="Times New Roman" w:eastAsia="仿宋" w:cs="Times New Roman"/>
                <w:color w:val="auto"/>
                <w:sz w:val="24"/>
                <w:szCs w:val="24"/>
                <w:vertAlign w:val="baseline"/>
                <w:lang w:val="en-US" w:eastAsia="zh-CN"/>
              </w:rPr>
              <w:t>中低品位铝土矿选矿拜耳法技术、</w:t>
            </w:r>
            <w:r>
              <w:rPr>
                <w:rFonts w:hint="default" w:ascii="Times New Roman" w:hAnsi="Times New Roman" w:eastAsia="仿宋" w:cs="Times New Roman"/>
                <w:color w:val="auto"/>
                <w:sz w:val="24"/>
                <w:szCs w:val="24"/>
                <w:vertAlign w:val="baseline"/>
                <w:lang w:val="en-US" w:eastAsia="zh-CN"/>
              </w:rPr>
              <w:t>电位调控浮选技术、非传统有色金属矿产资源高效绿色提取技术等。</w:t>
            </w:r>
          </w:p>
        </w:tc>
      </w:tr>
    </w:tbl>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2、促进冶炼产品高纯化、合金化。</w:t>
      </w:r>
      <w:r>
        <w:rPr>
          <w:rFonts w:hint="default" w:ascii="Times New Roman" w:hAnsi="Times New Roman" w:eastAsia="仿宋" w:cs="Times New Roman"/>
          <w:color w:val="auto"/>
          <w:sz w:val="32"/>
          <w:szCs w:val="32"/>
          <w:lang w:val="en-US" w:eastAsia="zh-CN"/>
        </w:rPr>
        <w:t>以引进开发有色金属冶炼产品高纯化技术装备为重点，加快有色金属产品高纯化进程。重点发展高纯锗、高纯铟、高纯钛、高纯钨、高纯镍和高纯贵金属，鼓励发展铜、铝、铅、锌、锡等常规有色金属的高纯产品。以提升产品质量和性能为导向，大力发展有色金属合金产品。重点发展铜镍合金、铜锌合金、铸造铝合金、铅钙合金、铅锡合金、铅锑合金、铅砷合金、铅铝合金、镀锌用锌合金、铸造用锌合金、微晶锌板、电池锌板、锡锌合金、锌铝合金、锡铜合金、锡锌锑铜合金和钛合金等产品。</w:t>
      </w:r>
      <w:r>
        <w:rPr>
          <w:rFonts w:hint="default" w:ascii="Times New Roman" w:hAnsi="Times New Roman" w:eastAsia="楷体" w:cs="Times New Roman"/>
          <w:color w:val="auto"/>
          <w:sz w:val="32"/>
          <w:szCs w:val="32"/>
          <w:lang w:val="en-US" w:eastAsia="zh-CN"/>
        </w:rPr>
        <w:t>（省发展改革委、省工业和信息化委、省科技厅负责）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 xml:space="preserve"> </w:t>
            </w:r>
            <w:r>
              <w:rPr>
                <w:rFonts w:hint="default" w:ascii="Times New Roman" w:hAnsi="Times New Roman" w:cs="Times New Roman" w:eastAsiaTheme="minorEastAsia"/>
                <w:b/>
                <w:bCs/>
                <w:color w:val="auto"/>
                <w:sz w:val="24"/>
                <w:szCs w:val="24"/>
                <w:lang w:val="en-US" w:eastAsia="zh-CN"/>
              </w:rPr>
              <w:t>专栏2：</w:t>
            </w:r>
            <w:r>
              <w:rPr>
                <w:rFonts w:hint="default" w:ascii="Times New Roman" w:hAnsi="Times New Roman" w:cs="Times New Roman"/>
                <w:b/>
                <w:bCs/>
                <w:color w:val="auto"/>
                <w:sz w:val="24"/>
                <w:szCs w:val="24"/>
                <w:lang w:val="en-US" w:eastAsia="zh-CN"/>
              </w:rPr>
              <w:t>有色金属</w:t>
            </w:r>
            <w:r>
              <w:rPr>
                <w:rFonts w:hint="default" w:ascii="Times New Roman" w:hAnsi="Times New Roman" w:cs="Times New Roman" w:eastAsiaTheme="minorEastAsia"/>
                <w:b/>
                <w:bCs/>
                <w:color w:val="auto"/>
                <w:sz w:val="24"/>
                <w:szCs w:val="24"/>
                <w:lang w:val="en-US" w:eastAsia="zh-CN"/>
              </w:rPr>
              <w:t>冶炼环节工作重点</w:t>
            </w:r>
            <w:r>
              <w:rPr>
                <w:rFonts w:hint="default" w:ascii="Times New Roman" w:hAnsi="Times New Roman" w:eastAsia="仿宋_GB2312" w:cs="Times New Roman"/>
                <w:color w:val="auto"/>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高纯冶炼：</w:t>
            </w:r>
            <w:r>
              <w:rPr>
                <w:rFonts w:hint="default" w:ascii="Times New Roman" w:hAnsi="Times New Roman" w:eastAsia="仿宋" w:cs="Times New Roman"/>
                <w:b w:val="0"/>
                <w:bCs w:val="0"/>
                <w:color w:val="auto"/>
                <w:sz w:val="24"/>
                <w:szCs w:val="24"/>
                <w:vertAlign w:val="baseline"/>
                <w:lang w:val="en-US" w:eastAsia="zh-CN"/>
              </w:rPr>
              <w:t>积极研究材料提纯精制共性基础技术，重点突破超纯稀有难熔金属冶炼技术，</w:t>
            </w:r>
            <w:r>
              <w:rPr>
                <w:rFonts w:hint="default" w:ascii="Times New Roman" w:hAnsi="Times New Roman" w:eastAsia="仿宋" w:cs="Times New Roman"/>
                <w:color w:val="auto"/>
                <w:sz w:val="24"/>
                <w:szCs w:val="24"/>
                <w:vertAlign w:val="baseline"/>
                <w:lang w:val="en-US" w:eastAsia="zh-CN"/>
              </w:rPr>
              <w:t>加快发展6N级以上高纯锗、高纯铟、光纤用高纯四氯化锗和5N级以上纯铜、纯铝、纯铅、纯锌、纯锡提炼；以贵金属二次资源综合回收利用为龙头，重点发展高纯铂、钯、铑、铱、钌、金、银等产品。</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 w:cs="Times New Roman"/>
                <w:b/>
                <w:bCs/>
                <w:color w:val="auto"/>
                <w:sz w:val="24"/>
                <w:szCs w:val="24"/>
                <w:vertAlign w:val="baseline"/>
                <w:lang w:val="en-US" w:eastAsia="zh-CN"/>
              </w:rPr>
              <w:t>合金冶炼：</w:t>
            </w:r>
            <w:r>
              <w:rPr>
                <w:rFonts w:hint="default" w:ascii="Times New Roman" w:hAnsi="Times New Roman" w:eastAsia="仿宋" w:cs="Times New Roman"/>
                <w:color w:val="auto"/>
                <w:sz w:val="24"/>
                <w:szCs w:val="24"/>
                <w:vertAlign w:val="baseline"/>
                <w:lang w:val="en-US" w:eastAsia="zh-CN"/>
              </w:rPr>
              <w:t>积极开发高强铝合金纯净化冶炼与凝固技术，高合金化铝合金超大规格铸锭电磁搅拌铸造技术，大直径高耐蚀铜合金管材生产技术等，重点发展交通运输用高强可焊大型复杂截面铝合金型材、汽车框架用铝合金挤压型材、汽车发动机和内部结构件用铝合金、汽车覆盖件用铝合金、高温钛合金、3D打印用钛合金粉末、航空航天用钛合金板材、高强钛合金挤压型材、船舶与海洋工程用钛合金材料、高强高导/高强高弹铜合金、高质量锡基合金焊粉等产品。</w:t>
            </w:r>
          </w:p>
        </w:tc>
      </w:tr>
    </w:tbl>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延伸发展深加工产业链。加快延伸产业链，集中建设有色金属精深加工产业集群基地。重点支持发展以连续铸轧、铸锭热轧和哈兹莱特连铸连轧为重点的铝板带箔产业链，以铸造铝合金、车用铝合金轮毂为重点的铸造产业链和铝型材、铝线材产业链</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鼓励发展电力电气、交通运输等行业用铜产业链，进一步拓展高效节能铸铜转子、高强高导新型铜合金接触导线等高技术含量产品发展空间，适时发展铜板带箔及复合材料。以铅电极、铅酸蓄电池、铅基合金和再生铅等产品为重点，延伸铅产业链。加快发展锌基合金及锌化工产业链。加快拓展锡金属应用领域和空间，进一步巩固和提升全球市场话语权。以自主知识产权保护为重点，进一步做强做大以氯化法钛白粉为重点的钛精细化工及粉体功能材料产业链，巩固钛铸锭及钛材产业链，延伸发展钛合金及钛制品。</w:t>
      </w:r>
      <w:r>
        <w:rPr>
          <w:rFonts w:hint="default" w:ascii="Times New Roman" w:hAnsi="Times New Roman" w:eastAsia="楷体" w:cs="Times New Roman"/>
          <w:color w:val="auto"/>
          <w:sz w:val="32"/>
          <w:szCs w:val="32"/>
          <w:lang w:val="en-US" w:eastAsia="zh-CN"/>
        </w:rPr>
        <w:t>（省工业和信息化委、省发展改革委、省科技厅负责）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cs="Times New Roman" w:eastAsiaTheme="minorEastAsia"/>
                <w:b/>
                <w:bCs/>
                <w:color w:val="auto"/>
                <w:sz w:val="24"/>
                <w:szCs w:val="24"/>
                <w:lang w:val="en-US" w:eastAsia="zh-CN"/>
              </w:rPr>
              <w:t>专栏</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eastAsiaTheme="minorEastAsia"/>
                <w:b/>
                <w:bCs/>
                <w:color w:val="auto"/>
                <w:sz w:val="24"/>
                <w:szCs w:val="24"/>
                <w:lang w:val="en-US" w:eastAsia="zh-CN"/>
              </w:rPr>
              <w:t>：</w:t>
            </w:r>
            <w:r>
              <w:rPr>
                <w:rFonts w:hint="default" w:ascii="Times New Roman" w:hAnsi="Times New Roman" w:cs="Times New Roman"/>
                <w:b/>
                <w:bCs/>
                <w:color w:val="auto"/>
                <w:sz w:val="24"/>
                <w:szCs w:val="24"/>
                <w:lang w:val="en-US" w:eastAsia="zh-CN"/>
              </w:rPr>
              <w:t>有色金属深</w:t>
            </w:r>
            <w:r>
              <w:rPr>
                <w:rFonts w:hint="default" w:ascii="Times New Roman" w:hAnsi="Times New Roman" w:cs="Times New Roman" w:eastAsiaTheme="minorEastAsia"/>
                <w:b/>
                <w:bCs/>
                <w:color w:val="auto"/>
                <w:sz w:val="24"/>
                <w:szCs w:val="24"/>
                <w:lang w:val="en-US" w:eastAsia="zh-CN"/>
              </w:rPr>
              <w:t>加工环节发展</w:t>
            </w:r>
            <w:r>
              <w:rPr>
                <w:rFonts w:hint="default" w:ascii="Times New Roman" w:hAnsi="Times New Roman" w:cs="Times New Roman"/>
                <w:b/>
                <w:bCs/>
                <w:color w:val="auto"/>
                <w:sz w:val="24"/>
                <w:szCs w:val="24"/>
                <w:lang w:val="en-US" w:eastAsia="zh-CN"/>
              </w:rPr>
              <w:t>重点</w:t>
            </w:r>
            <w:r>
              <w:rPr>
                <w:rFonts w:hint="default" w:ascii="Times New Roman" w:hAnsi="Times New Roman" w:eastAsia="仿宋_GB2312" w:cs="Times New Roman"/>
                <w:color w:val="auto"/>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铝加工：</w:t>
            </w:r>
            <w:r>
              <w:rPr>
                <w:rFonts w:hint="default" w:ascii="Times New Roman" w:hAnsi="Times New Roman" w:eastAsia="仿宋_GB2312" w:cs="Times New Roman"/>
                <w:color w:val="auto"/>
                <w:sz w:val="21"/>
                <w:szCs w:val="21"/>
                <w:vertAlign w:val="baseline"/>
                <w:lang w:val="en-US" w:eastAsia="zh-CN"/>
              </w:rPr>
              <w:t>以连续铸轧、铸锭热轧和哈兹莱特连铸连轧为重点，发展铝板带箔产业链；发展铸造铝合金，延伸发展车用铝合金轮毂，形成铝合金铸造产业链；以断桥隔热节能型建筑铝型材、大断面空心铝型材、轨道交通用铝型材和耐用消费品用铝型材，发展铝型材产业链；以普通电工圆铝杆、铝合金圆铝杆和机械用铝杆为重点，发展铝线材产业链。</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铜加工：</w:t>
            </w:r>
            <w:r>
              <w:rPr>
                <w:rFonts w:hint="default" w:ascii="Times New Roman" w:hAnsi="Times New Roman" w:eastAsia="仿宋_GB2312" w:cs="Times New Roman"/>
                <w:color w:val="auto"/>
                <w:sz w:val="21"/>
                <w:szCs w:val="21"/>
                <w:vertAlign w:val="baseline"/>
                <w:lang w:val="en-US" w:eastAsia="zh-CN"/>
              </w:rPr>
              <w:t>围绕家用电器用铜延伸铜产业链，包括家电微特电机用漆包线、冰箱空调用耐冷媒线、平板电视用耐高压利磁线等各种特种漆包线产品等；围绕电力电气行业用铜延伸铜产业链，包括电机与变压器用铜材、电缆与电线用铜材等；围绕交通运输行业用铜延伸铜产业链，包括轨道交通行业用铜材、汽车产业用铜材等；围绕建筑行业用铜延伸铜产业链，包括铜制散热器、铜连接件、装饰装潢用铜板、动力电线等；围绕无铅环保行业用铜延伸铜产业链，包括仪器仪表、电子电器、日用五金、水暖器材、汽车配件用无铅环保易切削黄铜产品等；围绕铜及铜合金粉末行业用铜延伸铜产业链，包括金刚石工具、粉末冶金制品、磨擦材料、电碳制品、导电油墨用电解铜粉，金刚石工具、粉末冶金制品、化学催化剂等。</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铅锌加工：</w:t>
            </w:r>
            <w:r>
              <w:rPr>
                <w:rFonts w:hint="default" w:ascii="Times New Roman" w:hAnsi="Times New Roman" w:eastAsia="仿宋_GB2312" w:cs="Times New Roman"/>
                <w:color w:val="auto"/>
                <w:sz w:val="21"/>
                <w:szCs w:val="21"/>
                <w:vertAlign w:val="baseline"/>
                <w:lang w:val="en-US" w:eastAsia="zh-CN"/>
              </w:rPr>
              <w:t>以铅电极、铅酸蓄电池、电动车用铅蓄电池和新型多功能陶瓷材料等产品为重点，发展铅化工产业链；以锌-空气电池、无汞金属锌粉、纳米级氧化锌、四针状氧化锌晶须、锌锰、锌镍软磁铁氧体和硫化锌、硒化锌、硫酸锌等产品为重点，发展锌化工。</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锡加工：</w:t>
            </w:r>
            <w:r>
              <w:rPr>
                <w:rFonts w:hint="default" w:ascii="Times New Roman" w:hAnsi="Times New Roman" w:eastAsia="仿宋_GB2312" w:cs="Times New Roman"/>
                <w:color w:val="auto"/>
                <w:sz w:val="21"/>
                <w:szCs w:val="21"/>
                <w:vertAlign w:val="baseline"/>
                <w:lang w:val="en-US" w:eastAsia="zh-CN"/>
              </w:rPr>
              <w:t>以高纯锡基超细粉体、ITO超细粉体、ATO超细粉体等产品为重点，发展锡粉体材料产业链；</w:t>
            </w:r>
            <w:r>
              <w:rPr>
                <w:rFonts w:hint="eastAsia" w:ascii="Times New Roman" w:hAnsi="Times New Roman" w:eastAsia="仿宋_GB2312" w:cs="Times New Roman"/>
                <w:color w:val="auto"/>
                <w:sz w:val="21"/>
                <w:szCs w:val="21"/>
                <w:vertAlign w:val="baseline"/>
                <w:lang w:val="en-US" w:eastAsia="zh-CN"/>
              </w:rPr>
              <w:t>推进</w:t>
            </w:r>
            <w:r>
              <w:rPr>
                <w:rFonts w:hint="default" w:ascii="Times New Roman" w:hAnsi="Times New Roman" w:eastAsia="仿宋_GB2312" w:cs="Times New Roman"/>
                <w:color w:val="auto"/>
                <w:sz w:val="21"/>
                <w:szCs w:val="21"/>
                <w:vertAlign w:val="baseline"/>
                <w:lang w:val="en-US" w:eastAsia="zh-CN"/>
              </w:rPr>
              <w:t>锡基低银无铅焊膏开发与中试关键技术研究，发展锡焊膏产业链；开发符合市场需要(如光亮度、不氧化、无毒、耐腐蚀、共振性能好等)的锡箔、带产品，发展锡箔带产业链；以有机锡热稳定剂、锡酸锌新型阻燃剂、甲基磺酸亚锡电镀液等产品为重点，发展锡化工产业链。</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稀贵金属加工：</w:t>
            </w:r>
            <w:r>
              <w:rPr>
                <w:rFonts w:hint="default" w:ascii="Times New Roman" w:hAnsi="Times New Roman" w:eastAsia="仿宋_GB2312" w:cs="Times New Roman"/>
                <w:color w:val="auto"/>
                <w:sz w:val="21"/>
                <w:szCs w:val="21"/>
                <w:vertAlign w:val="baseline"/>
                <w:lang w:val="en-US" w:eastAsia="zh-CN"/>
              </w:rPr>
              <w:t>推进发展锗红外元器件、红外探测器、红外热像仪，锗高效聚光电池发电机组、高效聚光电池示范电站，锗高端专用材料及器件、高纯锗探测器等；以国防工业和国民经济发展需求为导向，发展贵金属电接触材料、钎焊材料、测温材料、复合材料、催化材料、精密合金材料、键合材料、蒸发材料及器件等，提升发展稀土催化材料</w:t>
            </w:r>
            <w:r>
              <w:rPr>
                <w:rFonts w:hint="eastAsia" w:ascii="Times New Roman" w:hAnsi="Times New Roman" w:eastAsia="仿宋_GB2312" w:cs="Times New Roman"/>
                <w:color w:val="auto"/>
                <w:sz w:val="21"/>
                <w:szCs w:val="21"/>
                <w:vertAlign w:val="baseline"/>
                <w:lang w:val="en-US" w:eastAsia="zh-CN"/>
              </w:rPr>
              <w:t>、</w:t>
            </w:r>
            <w:r>
              <w:rPr>
                <w:rFonts w:hint="default" w:ascii="Times New Roman" w:hAnsi="Times New Roman" w:eastAsia="仿宋_GB2312" w:cs="Times New Roman"/>
                <w:color w:val="auto"/>
                <w:sz w:val="21"/>
                <w:szCs w:val="21"/>
                <w:vertAlign w:val="baseline"/>
                <w:lang w:val="en-US" w:eastAsia="zh-CN"/>
              </w:rPr>
              <w:t>器件</w:t>
            </w:r>
            <w:r>
              <w:rPr>
                <w:rFonts w:hint="eastAsia" w:ascii="Times New Roman" w:hAnsi="Times New Roman" w:eastAsia="仿宋_GB2312" w:cs="Times New Roman"/>
                <w:color w:val="auto"/>
                <w:sz w:val="21"/>
                <w:szCs w:val="21"/>
                <w:vertAlign w:val="baseline"/>
                <w:lang w:val="en-US" w:eastAsia="zh-CN"/>
              </w:rPr>
              <w:t>及装备等</w:t>
            </w:r>
            <w:r>
              <w:rPr>
                <w:rFonts w:hint="default" w:ascii="Times New Roman" w:hAnsi="Times New Roman" w:eastAsia="仿宋_GB2312" w:cs="Times New Roman"/>
                <w:color w:val="auto"/>
                <w:sz w:val="21"/>
                <w:szCs w:val="21"/>
                <w:vertAlign w:val="baseline"/>
                <w:lang w:val="en-US" w:eastAsia="zh-CN"/>
              </w:rPr>
              <w:t>，培育发展高性能稀土功能材料及器件等。</w:t>
            </w:r>
          </w:p>
        </w:tc>
      </w:tr>
    </w:tbl>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w:t>
      </w:r>
      <w:r>
        <w:rPr>
          <w:rFonts w:hint="eastAsia" w:ascii="Times New Roman" w:hAnsi="Times New Roman" w:eastAsia="仿宋" w:cs="Times New Roman"/>
          <w:b w:val="0"/>
          <w:bCs w:val="0"/>
          <w:color w:val="auto"/>
          <w:sz w:val="32"/>
          <w:szCs w:val="32"/>
          <w:lang w:val="en-US" w:eastAsia="zh-CN"/>
        </w:rPr>
        <w:t>加快建设</w:t>
      </w:r>
      <w:r>
        <w:rPr>
          <w:rFonts w:hint="default" w:ascii="Times New Roman" w:hAnsi="Times New Roman" w:eastAsia="仿宋" w:cs="Times New Roman"/>
          <w:b w:val="0"/>
          <w:bCs w:val="0"/>
          <w:color w:val="auto"/>
          <w:sz w:val="32"/>
          <w:szCs w:val="32"/>
          <w:lang w:val="en-US" w:eastAsia="zh-CN"/>
        </w:rPr>
        <w:t>有色金属材料产业</w:t>
      </w:r>
      <w:r>
        <w:rPr>
          <w:rFonts w:hint="eastAsia" w:ascii="Times New Roman" w:hAnsi="Times New Roman" w:eastAsia="仿宋" w:cs="Times New Roman"/>
          <w:b w:val="0"/>
          <w:bCs w:val="0"/>
          <w:color w:val="auto"/>
          <w:sz w:val="32"/>
          <w:szCs w:val="32"/>
          <w:lang w:val="en-US" w:eastAsia="zh-CN"/>
        </w:rPr>
        <w:t>集群</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lang w:val="en-US" w:eastAsia="zh-CN"/>
        </w:rPr>
        <w:t>在提升现有光电子信息材料产业基地、稀贵金属精加工及新材料生产基地创新发展的同时，进一步有序推进钛及钛基新材料产业基地、锗及锗基新材料产业基地、锡及锡基新材料产业基地、</w:t>
      </w:r>
      <w:r>
        <w:rPr>
          <w:rFonts w:hint="eastAsia" w:ascii="Times New Roman" w:hAnsi="Times New Roman" w:eastAsia="仿宋" w:cs="Times New Roman"/>
          <w:color w:val="auto"/>
          <w:sz w:val="32"/>
          <w:szCs w:val="32"/>
          <w:lang w:val="en-US" w:eastAsia="zh-CN"/>
        </w:rPr>
        <w:t>铟及铟基新材料产业基地、</w:t>
      </w:r>
      <w:r>
        <w:rPr>
          <w:rFonts w:hint="default" w:ascii="Times New Roman" w:hAnsi="Times New Roman" w:eastAsia="仿宋" w:cs="Times New Roman"/>
          <w:color w:val="auto"/>
          <w:sz w:val="32"/>
          <w:szCs w:val="32"/>
          <w:lang w:val="en-US" w:eastAsia="zh-CN"/>
        </w:rPr>
        <w:t>铜基新型结构材料及全国重要的铜、铝深加工基地建设。聚焦高端装备制造、绿色低碳环保、新能源、新一代信息技术、生物制造等产业对先进材料的要求，依托区位优势，着力培育特色明显的有色金属新材料产业聚集区。</w:t>
      </w:r>
      <w:r>
        <w:rPr>
          <w:rFonts w:hint="default" w:ascii="Times New Roman" w:hAnsi="Times New Roman" w:eastAsia="楷体" w:cs="Times New Roman"/>
          <w:color w:val="auto"/>
          <w:sz w:val="32"/>
          <w:szCs w:val="32"/>
          <w:lang w:val="en-US" w:eastAsia="zh-CN"/>
        </w:rPr>
        <w:t>（省发展改革委、省工业和信息化委、省科技厅负责）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cs="Times New Roman" w:eastAsiaTheme="minorEastAsia"/>
                <w:b/>
                <w:bCs/>
                <w:color w:val="auto"/>
                <w:sz w:val="24"/>
                <w:szCs w:val="24"/>
                <w:lang w:val="en-US" w:eastAsia="zh-CN"/>
              </w:rPr>
              <w:t>专栏</w:t>
            </w:r>
            <w:r>
              <w:rPr>
                <w:rFonts w:hint="default" w:ascii="Times New Roman" w:hAnsi="Times New Roman" w:cs="Times New Roman"/>
                <w:b/>
                <w:bCs/>
                <w:color w:val="auto"/>
                <w:sz w:val="24"/>
                <w:szCs w:val="24"/>
                <w:lang w:val="en-US" w:eastAsia="zh-CN"/>
              </w:rPr>
              <w:t>4</w:t>
            </w:r>
            <w:r>
              <w:rPr>
                <w:rFonts w:hint="default" w:ascii="Times New Roman" w:hAnsi="Times New Roman" w:cs="Times New Roman" w:eastAsiaTheme="minorEastAsia"/>
                <w:b/>
                <w:bCs/>
                <w:color w:val="auto"/>
                <w:sz w:val="24"/>
                <w:szCs w:val="24"/>
                <w:lang w:val="en-US" w:eastAsia="zh-CN"/>
              </w:rPr>
              <w:t>：有色金属新材料</w:t>
            </w:r>
            <w:r>
              <w:rPr>
                <w:rFonts w:hint="default" w:ascii="Times New Roman" w:hAnsi="Times New Roman" w:cs="Times New Roman"/>
                <w:b/>
                <w:bCs/>
                <w:color w:val="auto"/>
                <w:sz w:val="24"/>
                <w:szCs w:val="24"/>
                <w:lang w:val="en-US" w:eastAsia="zh-CN"/>
              </w:rPr>
              <w:t>产业重点</w:t>
            </w:r>
            <w:r>
              <w:rPr>
                <w:rFonts w:hint="default" w:ascii="Times New Roman" w:hAnsi="Times New Roman" w:cs="Times New Roman" w:eastAsiaTheme="minorEastAsia"/>
                <w:b/>
                <w:bCs/>
                <w:color w:val="auto"/>
                <w:sz w:val="24"/>
                <w:szCs w:val="24"/>
                <w:lang w:val="en-US" w:eastAsia="zh-CN"/>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主动对接“中国制造2025”，以航空航天装备、海洋工程装备、高技术船舶、高海拔输变电设备以及新能源汽车等领域对轻质高强结构材料的需求为导向，加快先进熔炼、凝固成型、气相沉积、型材加工、高效合成等新材料及其关键零部件制备技术集成及专用成套设备研发和产业化，大力发展钛合金、铝合金，高强高韧、耐热及抗腐蚀铝钪合金，高温钛合金、铑基和铱基高温抗氧化合金、贵金属高温铂族涂层等新材料。</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以第五代移动通信、先进半导体、大数据、新一代红外和微观夜视探测器等领域对大直径锗单晶、超高纯锗单晶、大直径高纯度晶硅基片、高纯四氯化锗、四氯化硅及砷化镓、磷化铟、氮化镓等新材料及器件的需求为导向，实现相关材料产业化，并提升封装产业和测试的自主发展能力。</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--以3C数码电子消费产品电源、新能源汽车动力电源和储能电池对高性能正、负极材料的需求为导向，加快前驱体合成技术攻关及专用设备开发，推进相关材料产业化。</w:t>
            </w:r>
          </w:p>
          <w:p>
            <w:pP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以高性能诊疗设备，高值医用耗材，可穿戴、远程诊疗等移动医疗产品、生物3D打印等领域对钛合金、镍钛合金、钴铬合金、氧化锆及医药用铝箔等新材料的需求为导向，突破共性关键技术与工程化、产业化瓶颈，推进相关新材料及器件产业化。</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 w:cs="Times New Roman"/>
                <w:color w:val="auto"/>
                <w:sz w:val="24"/>
                <w:szCs w:val="24"/>
                <w:lang w:val="en-US" w:eastAsia="zh-CN"/>
              </w:rPr>
              <w:t>--以液态金属在先进芯片冷却与能源技术利用、电子信息与先进制造、医疗健康技术、柔性智能机器制造等领域的拓展应用为基础，加快液态金属印刷电子、金属室温3D打印、合金材料、印刷功能墨水、先进散热技术、热界面材料、国防应用技术、能源利用技术、生物医用材料技术、智能机器等“十大技术和产业”发展，扎实推进“液态金属功能材料、产品及技术输出商”的液态金属谷建设。</w:t>
            </w:r>
          </w:p>
        </w:tc>
      </w:tr>
    </w:tbl>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（三）创新驱动转型升级</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1、加快升级改造步伐。</w:t>
      </w:r>
      <w:r>
        <w:rPr>
          <w:rFonts w:hint="default" w:ascii="Times New Roman" w:hAnsi="Times New Roman" w:eastAsia="仿宋" w:cs="Times New Roman"/>
          <w:color w:val="auto"/>
          <w:sz w:val="32"/>
          <w:szCs w:val="32"/>
          <w:lang w:val="en-US" w:eastAsia="zh-CN"/>
        </w:rPr>
        <w:t>瞄准国际国内同行业标杆，引导企业加大投入，采用先进适用技术，推广应用新工艺、新技术和新装备，加快升级改造步伐。大型有色企业技术装备水平要持续保持行业领先、国内一流地位，努力提升中小企业工艺技术装备水平。</w:t>
      </w:r>
      <w:r>
        <w:rPr>
          <w:rFonts w:hint="default" w:ascii="Times New Roman" w:hAnsi="Times New Roman" w:eastAsia="楷体" w:cs="Times New Roman"/>
          <w:color w:val="auto"/>
          <w:sz w:val="32"/>
          <w:szCs w:val="32"/>
          <w:lang w:val="en-US" w:eastAsia="zh-CN"/>
        </w:rPr>
        <w:t>（省工业和信息化委、省发展改革委负责）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 xml:space="preserve"> </w:t>
            </w:r>
            <w:r>
              <w:rPr>
                <w:rFonts w:hint="default" w:ascii="Times New Roman" w:hAnsi="Times New Roman" w:cs="Times New Roman" w:eastAsiaTheme="minorEastAsia"/>
                <w:b/>
                <w:bCs/>
                <w:color w:val="auto"/>
                <w:sz w:val="24"/>
                <w:szCs w:val="24"/>
                <w:lang w:val="en-US" w:eastAsia="zh-CN"/>
              </w:rPr>
              <w:t>专栏5：升级改造重点</w:t>
            </w:r>
            <w:r>
              <w:rPr>
                <w:rFonts w:hint="default" w:ascii="Times New Roman" w:hAnsi="Times New Roman" w:eastAsia="仿宋_GB2312" w:cs="Times New Roman"/>
                <w:color w:val="auto"/>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冶炼：</w:t>
            </w:r>
            <w:r>
              <w:rPr>
                <w:rFonts w:hint="eastAsia" w:ascii="Times New Roman" w:hAnsi="Times New Roman" w:eastAsia="仿宋_GB2312" w:cs="Times New Roman"/>
                <w:b w:val="0"/>
                <w:bCs w:val="0"/>
                <w:color w:val="auto"/>
                <w:sz w:val="21"/>
                <w:szCs w:val="21"/>
                <w:vertAlign w:val="baseline"/>
                <w:lang w:val="en-US" w:eastAsia="zh-CN"/>
              </w:rPr>
              <w:t>开发应用500kA超大型节能电解铝预焙槽，推广利用</w:t>
            </w:r>
            <w:r>
              <w:rPr>
                <w:rFonts w:hint="default" w:ascii="Times New Roman" w:hAnsi="Times New Roman" w:eastAsia="仿宋_GB2312" w:cs="Times New Roman"/>
                <w:b w:val="0"/>
                <w:bCs w:val="0"/>
                <w:color w:val="auto"/>
                <w:sz w:val="21"/>
                <w:szCs w:val="21"/>
                <w:vertAlign w:val="baseline"/>
                <w:lang w:val="en-US" w:eastAsia="zh-CN"/>
              </w:rPr>
              <w:t>粗铜连续吹炼技术改造转炉，实现铜冶炼吹炼工艺清洁生产；采用富氧熔池熔炼工艺直接处理废铅酸蓄电池铅膏，实现清洁生产和节能降耗；采用铜-黄金联合冶炼改造小型湿法黄金冶炼厂，提高黄金生产集约化水平和金属回收率；锑冶炼采用富氧强化熔池熔炼技术，淘汰鼓风炉，杜绝砷碱渣产生，提高回收率</w:t>
            </w:r>
            <w:r>
              <w:rPr>
                <w:rFonts w:hint="default" w:ascii="Times New Roman" w:hAnsi="Times New Roman" w:eastAsia="仿宋_GB2312" w:cs="Times New Roman"/>
                <w:color w:val="auto"/>
                <w:sz w:val="21"/>
                <w:szCs w:val="21"/>
                <w:vertAlign w:val="baseline"/>
                <w:lang w:val="en-US" w:eastAsia="zh-CN"/>
              </w:rPr>
              <w:t>。</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加工：</w:t>
            </w:r>
            <w:r>
              <w:rPr>
                <w:rFonts w:hint="default" w:ascii="Times New Roman" w:hAnsi="Times New Roman" w:eastAsia="仿宋_GB2312" w:cs="Times New Roman"/>
                <w:color w:val="auto"/>
                <w:sz w:val="21"/>
                <w:szCs w:val="21"/>
                <w:vertAlign w:val="baseline"/>
                <w:lang w:val="en-US" w:eastAsia="zh-CN"/>
              </w:rPr>
              <w:t>推广应用无氧铜带水平连铸带坯-高精冷轧技术、上引连续铸造铜杆-连续挤压-冷轧生产铜带技术、电解铝液直接制备坯锭技术、蓄热式熔炼炉熔炼铝合金技术</w:t>
            </w:r>
            <w:r>
              <w:rPr>
                <w:rFonts w:hint="eastAsia" w:ascii="Times New Roman" w:hAnsi="Times New Roman" w:eastAsia="仿宋_GB2312" w:cs="Times New Roman"/>
                <w:color w:val="auto"/>
                <w:sz w:val="21"/>
                <w:szCs w:val="21"/>
                <w:vertAlign w:val="baseline"/>
                <w:lang w:val="en-US" w:eastAsia="zh-CN"/>
              </w:rPr>
              <w:t>、超薄铝箔制备技术和铝空气电池产业化技术</w:t>
            </w:r>
            <w:r>
              <w:rPr>
                <w:rFonts w:hint="default" w:ascii="Times New Roman" w:hAnsi="Times New Roman" w:eastAsia="仿宋_GB2312" w:cs="Times New Roman"/>
                <w:color w:val="auto"/>
                <w:sz w:val="21"/>
                <w:szCs w:val="21"/>
                <w:vertAlign w:val="baseline"/>
                <w:lang w:val="en-US" w:eastAsia="zh-CN"/>
              </w:rPr>
              <w:t>等，提高铜铝等主要有色金属压延加工水平。</w:t>
            </w:r>
          </w:p>
        </w:tc>
      </w:tr>
    </w:tbl>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2、加大技术创新力度。</w:t>
      </w:r>
      <w:r>
        <w:rPr>
          <w:rFonts w:hint="default" w:ascii="Times New Roman" w:hAnsi="Times New Roman" w:eastAsia="仿宋" w:cs="Times New Roman"/>
          <w:color w:val="auto"/>
          <w:sz w:val="32"/>
          <w:szCs w:val="32"/>
          <w:lang w:val="en-US" w:eastAsia="zh-CN"/>
        </w:rPr>
        <w:t>鼓励各类创新平台提升原始创新、集成创新、引进消化吸收再创新和协同创新能力，在节能减排、降耗增效、质量提升、两化融合、新材料等领域突破一批关键核心技术。鼓励企业组建企业研究院，联合国内外研发机构解决转型升级中面临的关键技术难题。通过科技市场、技术入股和科技要素参与分配等方式和机制，加快推动重大科技成果转化。鼓励省内企业购买重大科技成果，支持高新技术成果转化及产业化投资项目建设。</w:t>
      </w:r>
      <w:r>
        <w:rPr>
          <w:rFonts w:hint="default" w:ascii="Times New Roman" w:hAnsi="Times New Roman" w:eastAsia="楷体" w:cs="Times New Roman"/>
          <w:color w:val="auto"/>
          <w:sz w:val="32"/>
          <w:szCs w:val="32"/>
          <w:lang w:val="en-US" w:eastAsia="zh-CN"/>
        </w:rPr>
        <w:t>（省科技厅、省工业和信息化委、省发展改革委负责）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3、建设技术创新平台。</w:t>
      </w:r>
      <w:r>
        <w:rPr>
          <w:rFonts w:hint="default" w:ascii="Times New Roman" w:hAnsi="Times New Roman" w:eastAsia="仿宋" w:cs="Times New Roman"/>
          <w:color w:val="auto"/>
          <w:sz w:val="32"/>
          <w:szCs w:val="32"/>
          <w:lang w:val="en-US" w:eastAsia="zh-CN"/>
        </w:rPr>
        <w:t>依托科研院所、高校和骨干企业，新培育建设15个省级以上企业技术中心、工程中心、重点实验室、国家级技术研发和检测服务机构等创新平台。重点培育建设难选冶矿石高效利用技术开发及应用、稀有稀贵金属材料研发、金属功能材料研发、新型结构材料研发、高纯金属及多元合金开发及应用研究、新型能源及光电子材料开发、新型环保及稀土材料开发应用等创新平台，为促进转型升级提供技术支撑。</w:t>
      </w:r>
      <w:r>
        <w:rPr>
          <w:rFonts w:hint="default" w:ascii="Times New Roman" w:hAnsi="Times New Roman" w:eastAsia="楷体" w:cs="Times New Roman"/>
          <w:color w:val="auto"/>
          <w:sz w:val="32"/>
          <w:szCs w:val="32"/>
          <w:lang w:val="en-US" w:eastAsia="zh-CN"/>
        </w:rPr>
        <w:t>（省科技厅、省工业和信息化委、省发展改革委负责）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cs="Times New Roman" w:eastAsiaTheme="minorEastAsia"/>
                <w:b/>
                <w:bCs/>
                <w:color w:val="auto"/>
                <w:sz w:val="24"/>
                <w:szCs w:val="24"/>
                <w:lang w:val="en-US" w:eastAsia="zh-CN"/>
              </w:rPr>
              <w:t>专栏</w:t>
            </w:r>
            <w:r>
              <w:rPr>
                <w:rFonts w:hint="default" w:ascii="Times New Roman" w:hAnsi="Times New Roman" w:cs="Times New Roman"/>
                <w:b/>
                <w:bCs/>
                <w:color w:val="auto"/>
                <w:sz w:val="24"/>
                <w:szCs w:val="24"/>
                <w:lang w:val="en-US" w:eastAsia="zh-CN"/>
              </w:rPr>
              <w:t>6</w:t>
            </w:r>
            <w:r>
              <w:rPr>
                <w:rFonts w:hint="default" w:ascii="Times New Roman" w:hAnsi="Times New Roman" w:cs="Times New Roman" w:eastAsiaTheme="minorEastAsia"/>
                <w:b/>
                <w:bCs/>
                <w:color w:val="auto"/>
                <w:sz w:val="24"/>
                <w:szCs w:val="24"/>
                <w:lang w:val="en-US" w:eastAsia="zh-CN"/>
              </w:rPr>
              <w:t>：创新发展重点</w:t>
            </w:r>
            <w:r>
              <w:rPr>
                <w:rFonts w:hint="default" w:ascii="Times New Roman" w:hAnsi="Times New Roman" w:eastAsia="仿宋_GB2312" w:cs="Times New Roman"/>
                <w:color w:val="auto"/>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升级改造：</w:t>
            </w:r>
            <w:r>
              <w:rPr>
                <w:rFonts w:hint="default" w:ascii="Times New Roman" w:hAnsi="Times New Roman" w:eastAsia="仿宋_GB2312" w:cs="Times New Roman"/>
                <w:b w:val="0"/>
                <w:bCs w:val="0"/>
                <w:color w:val="auto"/>
                <w:sz w:val="21"/>
                <w:szCs w:val="21"/>
                <w:vertAlign w:val="baseline"/>
                <w:lang w:val="en-US" w:eastAsia="zh-CN"/>
              </w:rPr>
              <w:t>推广利用粗铜连续吹炼技术改造转炉，实现铜冶炼吹炼工艺清洁生产；采用富氧熔池熔炼工艺直接处理废铅酸蓄电池铅膏，实现清洁生产和节能降耗；采用铜-黄金联合冶炼改造小型湿法黄金冶炼厂，提高黄金生产集约化水平和金属回收率；锑冶炼采用富氧强化熔池熔炼技术，淘汰鼓风炉，杜绝砷碱渣产生，提高回收率；</w:t>
            </w:r>
            <w:r>
              <w:rPr>
                <w:rFonts w:hint="default" w:ascii="Times New Roman" w:hAnsi="Times New Roman" w:eastAsia="仿宋_GB2312" w:cs="Times New Roman"/>
                <w:color w:val="auto"/>
                <w:sz w:val="21"/>
                <w:szCs w:val="21"/>
                <w:vertAlign w:val="baseline"/>
                <w:lang w:val="en-US" w:eastAsia="zh-CN"/>
              </w:rPr>
              <w:t>推广应用无氧铜带水平连铸带坯-高精冷轧技术、上引连续铸造铜杆-连续挤压-冷轧生产铜带技术、电解铝液直接制备坯锭技术、蓄热式熔炼炉熔炼铝合金技术等，提高铜铝等主要有色金属压延加工水平。</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技术创新：</w:t>
            </w:r>
            <w:r>
              <w:rPr>
                <w:rFonts w:hint="default" w:ascii="Times New Roman" w:hAnsi="Times New Roman" w:eastAsia="仿宋_GB2312" w:cs="Times New Roman"/>
                <w:b w:val="0"/>
                <w:bCs w:val="0"/>
                <w:color w:val="auto"/>
                <w:sz w:val="21"/>
                <w:szCs w:val="21"/>
                <w:vertAlign w:val="baseline"/>
                <w:lang w:val="en-US" w:eastAsia="zh-CN"/>
              </w:rPr>
              <w:t>研发共伴生、低品位、复杂矿产资源综合高效安全采选技术，高效分离新型复选药剂与复配组合技术，有色金属尾矿资源梯级回收高效利用技术，金属连续强化熔池熔炼、加压湿法冶金工艺成套技术及装备，短流程高效冶炼成套工艺技术，高性能有色金属合金制备及加工技术。</w:t>
            </w:r>
            <w:r>
              <w:rPr>
                <w:rFonts w:hint="default" w:ascii="Times New Roman" w:hAnsi="Times New Roman" w:eastAsia="仿宋_GB2312" w:cs="Times New Roman"/>
                <w:color w:val="auto"/>
                <w:sz w:val="21"/>
                <w:szCs w:val="21"/>
                <w:vertAlign w:val="baseline"/>
                <w:lang w:val="en-US" w:eastAsia="zh-CN"/>
              </w:rPr>
              <w:t xml:space="preserve"> </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平台建设：</w:t>
            </w:r>
            <w:r>
              <w:rPr>
                <w:rFonts w:hint="default" w:ascii="Times New Roman" w:hAnsi="Times New Roman" w:eastAsia="仿宋_GB2312" w:cs="Times New Roman"/>
                <w:color w:val="auto"/>
                <w:sz w:val="21"/>
                <w:szCs w:val="21"/>
                <w:vertAlign w:val="baseline"/>
                <w:lang w:val="en-US" w:eastAsia="zh-CN"/>
              </w:rPr>
              <w:t>搭建稀有金属材料研发创新平台、光电子功能材料研发创新平台、有色金属新型结构材料研发创新平台、钛材及钛制品开发与应用研究创新平台、多元合金开发及应用研究创新平台、新型能源及光电子材料开发创新平台、新型环保及稀土材料开发应用创新平台、稀散金属高效利用及金属基化工产品开发利用创新平台。</w:t>
            </w:r>
          </w:p>
        </w:tc>
      </w:tr>
    </w:tbl>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（四）协调共享降本增效</w:t>
      </w:r>
    </w:p>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1、促进组织结构协调。</w:t>
      </w:r>
      <w:r>
        <w:rPr>
          <w:rFonts w:hint="default" w:ascii="Times New Roman" w:hAnsi="Times New Roman" w:eastAsia="仿宋" w:cs="Times New Roman"/>
          <w:color w:val="auto"/>
          <w:sz w:val="32"/>
          <w:szCs w:val="32"/>
          <w:lang w:val="en-US" w:eastAsia="zh-CN"/>
        </w:rPr>
        <w:t>鼓励和支持有色金属企业与上下游企业、关联企业之间开展横向、纵向兼并联合重组，引导国有资本、集体资本、非公有资本等交叉持股、相互融合，发展混合所有制经济。坚持以提高产业集中度和企业竞争力、提升技术装备水平和产品盈利能力等为出发点，推动有色工业装备规模化、大型化和现代化，实现集约化发展，集团化经营。引导中小企业尽快建立现代化企业管理制度，提高管理水平，内部挖潜增效。鼓励支持个旧沙甸片区自主性组建铅业集团，减量置换改造建设铅冶炼产能，延伸铅产业链，完善铅产业体系。以中国铜业落户云南为契机，引导推进全省铜产业兼并重组，努力实现中铜公司铜冶炼产能占全省80%以上。适时推进钛、锌、锑等产业组建区域性产业集团。</w:t>
      </w:r>
      <w:r>
        <w:rPr>
          <w:rFonts w:hint="default" w:ascii="Times New Roman" w:hAnsi="Times New Roman" w:eastAsia="楷体" w:cs="Times New Roman"/>
          <w:color w:val="auto"/>
          <w:sz w:val="32"/>
          <w:szCs w:val="32"/>
          <w:lang w:val="en-US" w:eastAsia="zh-CN"/>
        </w:rPr>
        <w:t>（省工业和信息化委、省发展改革委、省国资委负责）</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2、促进布局结构协调。</w:t>
      </w:r>
      <w:r>
        <w:rPr>
          <w:rFonts w:hint="default" w:ascii="Times New Roman" w:hAnsi="Times New Roman" w:eastAsia="仿宋" w:cs="Times New Roman"/>
          <w:color w:val="auto"/>
          <w:sz w:val="32"/>
          <w:szCs w:val="32"/>
          <w:lang w:val="en-US" w:eastAsia="zh-CN"/>
        </w:rPr>
        <w:t>加快高原湖泊周围等环境敏感区域、不符合城市发展等规划的有色金属冶炼企业退出步伐，逐步压缩在资源、能源、环境容量等方面不具备产业化条件地区的已有冶炼产能，不断优化生产力布局。以冶炼靠近资源地、集中发展深加工为原则，在资源和水电资源丰富地区加快推进清洁载能有色产业基地建设。巩固昆明、曲靖、红河铜、</w:t>
      </w:r>
      <w:r>
        <w:rPr>
          <w:rFonts w:hint="eastAsia" w:ascii="Times New Roman" w:hAnsi="Times New Roman" w:eastAsia="仿宋" w:cs="Times New Roman"/>
          <w:color w:val="auto"/>
          <w:sz w:val="32"/>
          <w:szCs w:val="32"/>
          <w:lang w:val="en-US" w:eastAsia="zh-CN"/>
        </w:rPr>
        <w:t>铝、</w:t>
      </w:r>
      <w:r>
        <w:rPr>
          <w:rFonts w:hint="default" w:ascii="Times New Roman" w:hAnsi="Times New Roman" w:eastAsia="仿宋" w:cs="Times New Roman"/>
          <w:color w:val="auto"/>
          <w:sz w:val="32"/>
          <w:szCs w:val="32"/>
          <w:lang w:val="en-US" w:eastAsia="zh-CN"/>
        </w:rPr>
        <w:t>铅、锌产业，提升红河锡产业</w:t>
      </w:r>
      <w:r>
        <w:rPr>
          <w:rFonts w:hint="eastAsia" w:ascii="Times New Roman" w:hAnsi="Times New Roman" w:eastAsia="仿宋" w:cs="Times New Roman"/>
          <w:color w:val="auto"/>
          <w:sz w:val="32"/>
          <w:szCs w:val="32"/>
          <w:lang w:val="en-US" w:eastAsia="zh-CN"/>
        </w:rPr>
        <w:t>、文山铝产业</w:t>
      </w:r>
      <w:r>
        <w:rPr>
          <w:rFonts w:hint="default" w:ascii="Times New Roman" w:hAnsi="Times New Roman" w:eastAsia="仿宋" w:cs="Times New Roman"/>
          <w:color w:val="auto"/>
          <w:sz w:val="32"/>
          <w:szCs w:val="32"/>
          <w:lang w:val="en-US" w:eastAsia="zh-CN"/>
        </w:rPr>
        <w:t>，做大楚雄、昆明钛产业，提升大理</w:t>
      </w:r>
      <w:r>
        <w:rPr>
          <w:rFonts w:hint="eastAsia" w:ascii="Times New Roman" w:hAnsi="Times New Roman" w:eastAsia="仿宋" w:cs="Times New Roman"/>
          <w:color w:val="auto"/>
          <w:sz w:val="32"/>
          <w:szCs w:val="32"/>
          <w:lang w:val="en-US" w:eastAsia="zh-CN"/>
        </w:rPr>
        <w:t>（祥云）</w:t>
      </w:r>
      <w:r>
        <w:rPr>
          <w:rFonts w:hint="default" w:ascii="Times New Roman" w:hAnsi="Times New Roman" w:eastAsia="仿宋" w:cs="Times New Roman"/>
          <w:color w:val="auto"/>
          <w:sz w:val="32"/>
          <w:szCs w:val="32"/>
          <w:lang w:val="en-US" w:eastAsia="zh-CN"/>
        </w:rPr>
        <w:t>、怒江</w:t>
      </w:r>
      <w:r>
        <w:rPr>
          <w:rFonts w:hint="eastAsia" w:ascii="Times New Roman" w:hAnsi="Times New Roman" w:eastAsia="仿宋" w:cs="Times New Roman"/>
          <w:color w:val="auto"/>
          <w:sz w:val="32"/>
          <w:szCs w:val="32"/>
          <w:lang w:val="en-US" w:eastAsia="zh-CN"/>
        </w:rPr>
        <w:t>（兰坪）</w:t>
      </w:r>
      <w:r>
        <w:rPr>
          <w:rFonts w:hint="default" w:ascii="Times New Roman" w:hAnsi="Times New Roman" w:eastAsia="仿宋" w:cs="Times New Roman"/>
          <w:color w:val="auto"/>
          <w:sz w:val="32"/>
          <w:szCs w:val="32"/>
          <w:lang w:val="en-US" w:eastAsia="zh-CN"/>
        </w:rPr>
        <w:t>铅锌产业，</w:t>
      </w:r>
      <w:r>
        <w:rPr>
          <w:rFonts w:hint="eastAsia" w:ascii="Times New Roman" w:hAnsi="Times New Roman" w:eastAsia="仿宋" w:cs="Times New Roman"/>
          <w:color w:val="auto"/>
          <w:sz w:val="32"/>
          <w:szCs w:val="32"/>
          <w:lang w:val="en-US" w:eastAsia="zh-CN"/>
        </w:rPr>
        <w:t>支持</w:t>
      </w:r>
      <w:r>
        <w:rPr>
          <w:rFonts w:hint="default" w:ascii="Times New Roman" w:hAnsi="Times New Roman" w:eastAsia="仿宋" w:cs="Times New Roman"/>
          <w:color w:val="auto"/>
          <w:sz w:val="32"/>
          <w:szCs w:val="32"/>
          <w:lang w:val="en-US" w:eastAsia="zh-CN"/>
        </w:rPr>
        <w:t>发展昭通</w:t>
      </w:r>
      <w:r>
        <w:rPr>
          <w:rFonts w:hint="eastAsia" w:ascii="Times New Roman" w:hAnsi="Times New Roman" w:eastAsia="仿宋" w:cs="Times New Roman"/>
          <w:color w:val="auto"/>
          <w:sz w:val="32"/>
          <w:szCs w:val="32"/>
          <w:lang w:val="en-US" w:eastAsia="zh-CN"/>
        </w:rPr>
        <w:t>铝、</w:t>
      </w:r>
      <w:r>
        <w:rPr>
          <w:rFonts w:hint="default" w:ascii="Times New Roman" w:hAnsi="Times New Roman" w:eastAsia="仿宋" w:cs="Times New Roman"/>
          <w:color w:val="auto"/>
          <w:sz w:val="32"/>
          <w:szCs w:val="32"/>
          <w:lang w:val="en-US" w:eastAsia="zh-CN"/>
        </w:rPr>
        <w:t>铅锌产业</w:t>
      </w:r>
      <w:r>
        <w:rPr>
          <w:rFonts w:hint="eastAsia" w:ascii="Times New Roman" w:hAnsi="Times New Roman" w:eastAsia="仿宋" w:cs="Times New Roman"/>
          <w:color w:val="auto"/>
          <w:sz w:val="32"/>
          <w:szCs w:val="32"/>
          <w:lang w:val="en-US" w:eastAsia="zh-CN"/>
        </w:rPr>
        <w:t>和大理（鹤庆）水电铝一体化产业</w:t>
      </w:r>
      <w:r>
        <w:rPr>
          <w:rFonts w:hint="default" w:ascii="Times New Roman" w:hAnsi="Times New Roman" w:eastAsia="仿宋" w:cs="Times New Roman"/>
          <w:color w:val="auto"/>
          <w:sz w:val="32"/>
          <w:szCs w:val="32"/>
          <w:lang w:val="en-US" w:eastAsia="zh-CN"/>
        </w:rPr>
        <w:t>。通过优化布局，有效提升企业生产要素保障能力，降低生产经营和安全环保成本，切实提高生产效益。重点推进云锡集团锡冶炼系统搬迁改造、云铜集团冶炼厂整体搬迁等项目。</w:t>
      </w:r>
      <w:r>
        <w:rPr>
          <w:rFonts w:hint="default" w:ascii="Times New Roman" w:hAnsi="Times New Roman" w:eastAsia="楷体" w:cs="Times New Roman"/>
          <w:color w:val="auto"/>
          <w:sz w:val="32"/>
          <w:szCs w:val="32"/>
          <w:lang w:val="en-US" w:eastAsia="zh-CN"/>
        </w:rPr>
        <w:t>（省工业和信息化委、省发展改革委、省国资委负责）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3、促进两化融合发展。</w:t>
      </w:r>
      <w:r>
        <w:rPr>
          <w:rFonts w:hint="default" w:ascii="Times New Roman" w:hAnsi="Times New Roman" w:eastAsia="仿宋" w:cs="Times New Roman"/>
          <w:color w:val="auto"/>
          <w:sz w:val="32"/>
          <w:szCs w:val="32"/>
          <w:lang w:val="en-US" w:eastAsia="zh-CN"/>
        </w:rPr>
        <w:t>以数字矿山建设、公共平台搭建、智能工厂示范、技术推广普及为着力点，努力实现集研发设计、物流采购、生产控制、经营管理、市场营销为一体的流程工业全链条全系统智能化。在冶炼加工环节全面普及基础自动化级(L1级)和过程控制级(L2级)自动化系统，引导和支持有条件的企业配备生产控制级(L3级)和企业管理级(L4级)自动化系统。鼓励企业集成现代通信与信息技术、计算机网络技术、行业技术和智能控制技术等两化融合技术，提高企业智能化水平。</w:t>
      </w:r>
      <w:r>
        <w:rPr>
          <w:rFonts w:hint="eastAsia" w:ascii="Times New Roman" w:hAnsi="Times New Roman" w:eastAsia="仿宋" w:cs="Times New Roman"/>
          <w:color w:val="auto"/>
          <w:sz w:val="32"/>
          <w:szCs w:val="32"/>
          <w:lang w:val="en-US" w:eastAsia="zh-CN"/>
        </w:rPr>
        <w:t>鼓励有条件的企业或单位建设</w:t>
      </w:r>
      <w:r>
        <w:rPr>
          <w:rFonts w:hint="default" w:ascii="Times New Roman" w:hAnsi="Times New Roman" w:eastAsia="仿宋" w:cs="Times New Roman"/>
          <w:color w:val="auto"/>
          <w:sz w:val="32"/>
          <w:szCs w:val="32"/>
          <w:lang w:val="en-US" w:eastAsia="zh-CN"/>
        </w:rPr>
        <w:t>有色金属工业大数据中心，探索构建在线集成创新、过程实时监测、指标分析对比、自动优化调整、产品紧跟需求、市场细分供应、智能物流调度的智能制造产业链。</w:t>
      </w:r>
      <w:r>
        <w:rPr>
          <w:rFonts w:hint="default" w:ascii="Times New Roman" w:hAnsi="Times New Roman" w:eastAsia="楷体" w:cs="Times New Roman"/>
          <w:color w:val="auto"/>
          <w:sz w:val="32"/>
          <w:szCs w:val="32"/>
          <w:lang w:val="en-US" w:eastAsia="zh-CN"/>
        </w:rPr>
        <w:t>（省工业和信息化委、省发展改革委、省国土厅、省科技厅负责）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4、促进产业间协调共享。</w:t>
      </w:r>
      <w:r>
        <w:rPr>
          <w:rFonts w:hint="eastAsia" w:ascii="Times New Roman" w:hAnsi="Times New Roman" w:eastAsia="仿宋" w:cs="Times New Roman"/>
          <w:b w:val="0"/>
          <w:bCs w:val="0"/>
          <w:color w:val="auto"/>
          <w:sz w:val="32"/>
          <w:szCs w:val="32"/>
          <w:lang w:val="en-US" w:eastAsia="zh-CN"/>
        </w:rPr>
        <w:t>与全省重点产业发展互为支撑，</w:t>
      </w:r>
      <w:r>
        <w:rPr>
          <w:rFonts w:hint="default" w:ascii="Times New Roman" w:hAnsi="Times New Roman" w:eastAsia="仿宋" w:cs="Times New Roman"/>
          <w:color w:val="auto"/>
          <w:sz w:val="32"/>
          <w:szCs w:val="32"/>
          <w:lang w:val="en-US" w:eastAsia="zh-CN"/>
        </w:rPr>
        <w:t>建立重点有色金属产品上下游合作机制，探索解决制约产品应用方面的规范、标准、技术等问题，努力提高有色金属材料性能和应用服务水平，不断扩大有色金属材料的应用范围和比重。鼓励支持新材料首批次应用，扩大高性能轻合金材料、高性能铜及铜合金材料、高纯稀有稀贵金属材料等应用领域，努力实现生产环节与应用消费环节的协调发展和利益共享。推动有色金属工业与建材、化工等关联产业耦合发展。鼓励对含硫尾气、冶炼废渣等副产物的有效利用，构建互为支撑、高效利用、节能减排、环境友好的产业耦合发展体系。</w:t>
      </w:r>
      <w:r>
        <w:rPr>
          <w:rFonts w:hint="default" w:ascii="Times New Roman" w:hAnsi="Times New Roman" w:eastAsia="楷体" w:cs="Times New Roman"/>
          <w:color w:val="auto"/>
          <w:sz w:val="32"/>
          <w:szCs w:val="32"/>
          <w:lang w:val="en-US" w:eastAsia="zh-CN"/>
        </w:rPr>
        <w:t>（省工业和信息化委、省发展改革委、省质监局、省住建厅、省交通运输厅、省商务厅负责）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5、促进生产服务协调。</w:t>
      </w:r>
      <w:r>
        <w:rPr>
          <w:rFonts w:hint="default" w:ascii="Times New Roman" w:hAnsi="Times New Roman" w:eastAsia="仿宋" w:cs="Times New Roman"/>
          <w:color w:val="auto"/>
          <w:sz w:val="32"/>
          <w:szCs w:val="32"/>
          <w:lang w:val="en-US" w:eastAsia="zh-CN"/>
        </w:rPr>
        <w:t>鼓励企业围绕提高研发创新和系统集成能力，发展市场调研、产品设计、技术开发、工程总包和系统控制等业务。加快发展专业化设计及相关定制、加工服务，建立健全重大技术装备第三方认证制度。促进专利技术运用和创新成果转化，健全研发设计、试验验证、运行维护和技术产品标准等体系。围绕市场营销和品牌服务，发展现代销售体系，增强产业链上下游企业协同能力。鼓励分期付款等消费金融服务方式。推进仓储物流、维修维护和回收利用等专业服务的发展。引导并支持企业加强与上下游产业的沟通协调，加强供给侧管理，建立以需求为导向、以质量为根本、以服务为宗旨的生产供应体系，运用互联网、大数据等信息技术，积极发展定制生产，满足多样化、个性化消费需求，加快由生产型企业向生产服务型企业转变。</w:t>
      </w:r>
      <w:r>
        <w:rPr>
          <w:rFonts w:hint="default" w:ascii="Times New Roman" w:hAnsi="Times New Roman" w:eastAsia="楷体" w:cs="Times New Roman"/>
          <w:color w:val="auto"/>
          <w:sz w:val="32"/>
          <w:szCs w:val="32"/>
          <w:lang w:val="en-US" w:eastAsia="zh-CN"/>
        </w:rPr>
        <w:t>（省工业和信息化委、省发展改革委、省质监局、省商务厅、人行昆明中心支行、云南银监局</w:t>
      </w:r>
      <w:r>
        <w:rPr>
          <w:rFonts w:hint="eastAsia"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val="en-US" w:eastAsia="zh-CN"/>
        </w:rPr>
        <w:t>省金融办负责）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cs="Times New Roman" w:eastAsiaTheme="minorEastAsia"/>
                <w:b/>
                <w:bCs/>
                <w:color w:val="auto"/>
                <w:sz w:val="24"/>
                <w:szCs w:val="24"/>
                <w:lang w:val="en-US" w:eastAsia="zh-CN"/>
              </w:rPr>
              <w:t>专栏</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eastAsiaTheme="minorEastAsia"/>
                <w:b/>
                <w:bCs/>
                <w:color w:val="auto"/>
                <w:sz w:val="24"/>
                <w:szCs w:val="24"/>
                <w:lang w:val="en-US" w:eastAsia="zh-CN"/>
              </w:rPr>
              <w:t>：协调共享发展重点</w:t>
            </w:r>
            <w:r>
              <w:rPr>
                <w:rFonts w:hint="default" w:ascii="Times New Roman" w:hAnsi="Times New Roman" w:cs="Times New Roman" w:eastAsiaTheme="minorEastAsia"/>
                <w:b/>
                <w:bCs/>
                <w:color w:val="auto"/>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两化融合：</w:t>
            </w:r>
            <w:r>
              <w:rPr>
                <w:rFonts w:hint="default" w:ascii="Times New Roman" w:hAnsi="Times New Roman" w:eastAsia="仿宋_GB2312" w:cs="Times New Roman"/>
                <w:b w:val="0"/>
                <w:bCs w:val="0"/>
                <w:color w:val="auto"/>
                <w:sz w:val="21"/>
                <w:szCs w:val="21"/>
                <w:vertAlign w:val="baseline"/>
                <w:lang w:val="en-US" w:eastAsia="zh-CN"/>
              </w:rPr>
              <w:t>加快信息通信技术（ICT）与矿业的融合，将井下无轨车辆、大型采选设备与先进物联网、模式识别、预测维护、机器学习等新一代信息化技术结合，以关键工艺参数和工艺信息的在线检测、智能建模为基础，推动矿业关键工艺过程控制数字化；推广氧化铝生产过程智能优化控制技术、铜富氧熔炼控制系统、粗铅富氧强化熔炼控制系统、高性能铜、铝板材轧制数字化控制成型技术；将有色金属先进选冶、精深加工等工艺同先进的流程数字化建模与共生仿真技术、生产过程优化控制及调度系统相结合，实现生产装备的计算、通信、精确控制、远程协调和自治</w:t>
            </w:r>
            <w:r>
              <w:rPr>
                <w:rFonts w:hint="default" w:ascii="Times New Roman" w:hAnsi="Times New Roman" w:eastAsia="仿宋_GB2312" w:cs="Times New Roman"/>
                <w:color w:val="auto"/>
                <w:sz w:val="21"/>
                <w:szCs w:val="21"/>
                <w:vertAlign w:val="baseline"/>
                <w:lang w:val="en-US" w:eastAsia="zh-CN"/>
              </w:rPr>
              <w:t>。</w:t>
            </w:r>
          </w:p>
          <w:p>
            <w:pP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产业链协调：</w:t>
            </w:r>
            <w:r>
              <w:rPr>
                <w:rFonts w:hint="default" w:ascii="Times New Roman" w:hAnsi="Times New Roman" w:eastAsia="仿宋_GB2312" w:cs="Times New Roman"/>
                <w:b w:val="0"/>
                <w:bCs w:val="0"/>
                <w:color w:val="auto"/>
                <w:sz w:val="21"/>
                <w:szCs w:val="21"/>
                <w:vertAlign w:val="baseline"/>
                <w:lang w:val="en-US" w:eastAsia="zh-CN"/>
              </w:rPr>
              <w:t>建设上下游协同生产和协作管理系统，应用数据协调、数值模拟和二维码识别等技术，建立自动识别、信息共享、集约调度的网络系统平台，实现有色金属全产业链各个环节中人员、设备、工艺、物料、能源、财务的协同，消除任务等待与积压、信息传递延时与失真等管理瓶颈，推动产业链上下游协同管理。</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扩大应用：</w:t>
            </w:r>
            <w:r>
              <w:rPr>
                <w:rFonts w:hint="default" w:ascii="Times New Roman" w:hAnsi="Times New Roman" w:eastAsia="仿宋_GB2312" w:cs="Times New Roman"/>
                <w:color w:val="auto"/>
                <w:sz w:val="21"/>
                <w:szCs w:val="21"/>
                <w:vertAlign w:val="baseline"/>
                <w:lang w:val="en-US" w:eastAsia="zh-CN"/>
              </w:rPr>
              <w:t>重点突破交通运输</w:t>
            </w:r>
            <w:r>
              <w:rPr>
                <w:rFonts w:hint="eastAsia" w:ascii="Times New Roman" w:hAnsi="Times New Roman" w:eastAsia="仿宋_GB2312" w:cs="Times New Roman"/>
                <w:color w:val="auto"/>
                <w:sz w:val="21"/>
                <w:szCs w:val="21"/>
                <w:vertAlign w:val="baseline"/>
                <w:lang w:val="en-US" w:eastAsia="zh-CN"/>
              </w:rPr>
              <w:t>特别是轨道交通</w:t>
            </w:r>
            <w:r>
              <w:rPr>
                <w:rFonts w:hint="default" w:ascii="Times New Roman" w:hAnsi="Times New Roman" w:eastAsia="仿宋_GB2312" w:cs="Times New Roman"/>
                <w:color w:val="auto"/>
                <w:sz w:val="21"/>
                <w:szCs w:val="21"/>
                <w:vertAlign w:val="baseline"/>
                <w:lang w:val="en-US" w:eastAsia="zh-CN"/>
              </w:rPr>
              <w:t>用铝</w:t>
            </w:r>
            <w:r>
              <w:rPr>
                <w:rFonts w:hint="eastAsia" w:ascii="Times New Roman" w:hAnsi="Times New Roman" w:eastAsia="仿宋_GB2312" w:cs="Times New Roman"/>
                <w:color w:val="auto"/>
                <w:sz w:val="21"/>
                <w:szCs w:val="21"/>
                <w:vertAlign w:val="baseline"/>
                <w:lang w:val="en-US" w:eastAsia="zh-CN"/>
              </w:rPr>
              <w:t>部件</w:t>
            </w:r>
            <w:r>
              <w:rPr>
                <w:rFonts w:hint="default" w:ascii="Times New Roman" w:hAnsi="Times New Roman" w:eastAsia="仿宋_GB2312" w:cs="Times New Roman"/>
                <w:color w:val="auto"/>
                <w:sz w:val="21"/>
                <w:szCs w:val="21"/>
                <w:vertAlign w:val="baseline"/>
                <w:lang w:val="en-US" w:eastAsia="zh-CN"/>
              </w:rPr>
              <w:t>工业化设计制造与应用技术，</w:t>
            </w:r>
            <w:r>
              <w:rPr>
                <w:rFonts w:hint="eastAsia" w:ascii="Times New Roman" w:hAnsi="Times New Roman" w:eastAsia="仿宋_GB2312" w:cs="Times New Roman"/>
                <w:color w:val="auto"/>
                <w:sz w:val="21"/>
                <w:szCs w:val="21"/>
                <w:vertAlign w:val="baseline"/>
                <w:lang w:val="en-US" w:eastAsia="zh-CN"/>
              </w:rPr>
              <w:t>同质</w:t>
            </w:r>
            <w:r>
              <w:rPr>
                <w:rFonts w:hint="default" w:ascii="Times New Roman" w:hAnsi="Times New Roman" w:eastAsia="仿宋_GB2312" w:cs="Times New Roman"/>
                <w:color w:val="auto"/>
                <w:sz w:val="21"/>
                <w:szCs w:val="21"/>
                <w:vertAlign w:val="baseline"/>
                <w:lang w:val="en-US" w:eastAsia="zh-CN"/>
              </w:rPr>
              <w:t>或异质材料焊接技术，钛合金大型复杂结构高效优质焊接技术，在全社会积极推广轻量化交通运输工具，重点推广铝合金建筑模板、铝围护板、泡沫铝抗震房屋、铝结构活动房、铝制家具以及铝合金电缆的应用，拓展铝合金在汽车、高铁、航空等领域的应用，加快硅锗铟等材料在信息、光伏产业的应用，积极推广钛及钛合金在海洋、航空航天、医疗等领域的应用。</w:t>
            </w:r>
          </w:p>
        </w:tc>
      </w:tr>
    </w:tbl>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（五）绿色引领持续发展</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1、节能减排绿色制造。</w:t>
      </w:r>
      <w:r>
        <w:rPr>
          <w:rFonts w:hint="default" w:ascii="Times New Roman" w:hAnsi="Times New Roman" w:eastAsia="仿宋" w:cs="Times New Roman"/>
          <w:color w:val="auto"/>
          <w:sz w:val="32"/>
          <w:szCs w:val="32"/>
          <w:lang w:val="en-US" w:eastAsia="zh-CN"/>
        </w:rPr>
        <w:t>按照源头减量、过程控制、末端循环的理念，切实强化节能减排，积极发展绿色制造，提高行业绿色发展水平。鼓励利用先进的铜、铅冶炼工艺设施处理废杂铜、废蓄电池铅膏，支持铅冶炼与蓄电池联合生产。严格执行国家能耗限额标准，落实阶梯电价和差别电价等政策，倒逼企业提高能源利用效率，促进行业规模以上工业增加值能耗和主要产品单位能耗逐步降低。进一步加强清洁生产审核，督促企业实施清洁生产技术改造，适时组织绿色制造体系建设试点示范。加快推广节能减排低碳技术和产品，推动行业绿色低碳持续发展。</w:t>
      </w:r>
      <w:r>
        <w:rPr>
          <w:rFonts w:hint="default" w:ascii="Times New Roman" w:hAnsi="Times New Roman" w:eastAsia="楷体" w:cs="Times New Roman"/>
          <w:color w:val="auto"/>
          <w:sz w:val="32"/>
          <w:szCs w:val="32"/>
          <w:lang w:val="en-US" w:eastAsia="zh-CN"/>
        </w:rPr>
        <w:t>（省工业和信息化委、省发展改革委、省环保厅负责）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2、综合利用循环发展。</w:t>
      </w:r>
      <w:r>
        <w:rPr>
          <w:rFonts w:hint="default" w:ascii="Times New Roman" w:hAnsi="Times New Roman" w:eastAsia="仿宋" w:cs="Times New Roman"/>
          <w:color w:val="auto"/>
          <w:sz w:val="32"/>
          <w:szCs w:val="32"/>
          <w:lang w:val="en-US" w:eastAsia="zh-CN"/>
        </w:rPr>
        <w:t>提高尾矿资源、井下热能的综合利用以及熔炼渣、废气、废液和余热资源化利用水平。突破有色金属再生资源智能化识别分选、冶金分离、杂质控制和有毒元素无害化处理等共性技术和装备，加快发展有色金属再生循环利用产业，提高有价元素回收和保级升级再利用水平。研发赤泥大规模资源化利用技术，支持赤泥生产新型建筑材料、赤泥制备路基固结材料、低成本赤泥脱碱等综合利用共性关键技术的研发和推广，解决赤泥堆存问题。</w:t>
      </w:r>
      <w:r>
        <w:rPr>
          <w:rFonts w:hint="default" w:ascii="Times New Roman" w:hAnsi="Times New Roman" w:eastAsia="楷体" w:cs="Times New Roman"/>
          <w:color w:val="auto"/>
          <w:sz w:val="32"/>
          <w:szCs w:val="32"/>
          <w:lang w:val="en-US" w:eastAsia="zh-CN"/>
        </w:rPr>
        <w:t>（省工业和信息化委、省发展改革委、省环保厅负责）</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3、加强重金属污染防治。</w:t>
      </w:r>
      <w:r>
        <w:rPr>
          <w:rFonts w:hint="default" w:ascii="Times New Roman" w:hAnsi="Times New Roman" w:eastAsia="仿宋" w:cs="Times New Roman"/>
          <w:color w:val="auto"/>
          <w:sz w:val="32"/>
          <w:szCs w:val="32"/>
          <w:lang w:val="en-US" w:eastAsia="zh-CN"/>
        </w:rPr>
        <w:t>建立重金属排放新上项目与地区或企业淘汰落后产能相结合的机制，严格控制新增重金属排放项目建设，鼓励发展产污强度低、能耗小、清洁生产水平先进的工艺，鼓励现有重点防控企业采用新技术改造升级。以铅、锌、铜、镍二次有色金属资源冶炼等企业为重点，严格执行国家约束性减排指标，确保重金属污染物稳定、达标排放。锑冶炼企业应配套建设砷碱渣无害化处理生产线。有序推进有色金属企业环保搬迁和资源枯竭地区、老工业区、独立工矿区改造转型，加大重金属污染风险隐患较大地区的综合整治。</w:t>
      </w:r>
      <w:r>
        <w:rPr>
          <w:rFonts w:hint="default" w:ascii="Times New Roman" w:hAnsi="Times New Roman" w:eastAsia="楷体" w:cs="Times New Roman"/>
          <w:color w:val="auto"/>
          <w:sz w:val="32"/>
          <w:szCs w:val="32"/>
          <w:lang w:val="en-US" w:eastAsia="zh-CN"/>
        </w:rPr>
        <w:t>（省环保厅、省发展改革委、省工业和信息化委负责）</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both"/>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cs="Times New Roman" w:eastAsiaTheme="minorEastAsia"/>
                <w:b/>
                <w:bCs/>
                <w:color w:val="auto"/>
                <w:sz w:val="24"/>
                <w:szCs w:val="24"/>
                <w:lang w:val="en-US" w:eastAsia="zh-CN"/>
              </w:rPr>
              <w:t>专栏</w:t>
            </w:r>
            <w:r>
              <w:rPr>
                <w:rFonts w:hint="default" w:ascii="Times New Roman" w:hAnsi="Times New Roman" w:cs="Times New Roman"/>
                <w:b/>
                <w:bCs/>
                <w:color w:val="auto"/>
                <w:sz w:val="24"/>
                <w:szCs w:val="24"/>
                <w:lang w:val="en-US" w:eastAsia="zh-CN"/>
              </w:rPr>
              <w:t>8</w:t>
            </w:r>
            <w:r>
              <w:rPr>
                <w:rFonts w:hint="default" w:ascii="Times New Roman" w:hAnsi="Times New Roman" w:cs="Times New Roman" w:eastAsiaTheme="minorEastAsia"/>
                <w:b/>
                <w:bCs/>
                <w:color w:val="auto"/>
                <w:sz w:val="24"/>
                <w:szCs w:val="24"/>
                <w:lang w:val="en-US" w:eastAsia="zh-CN"/>
              </w:rPr>
              <w:t>：绿色发展重点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节能减排：</w:t>
            </w:r>
            <w:r>
              <w:rPr>
                <w:rFonts w:hint="default" w:ascii="Times New Roman" w:hAnsi="Times New Roman" w:eastAsia="仿宋_GB2312" w:cs="Times New Roman"/>
                <w:b w:val="0"/>
                <w:bCs w:val="0"/>
                <w:color w:val="auto"/>
                <w:sz w:val="21"/>
                <w:szCs w:val="21"/>
                <w:vertAlign w:val="baseline"/>
                <w:lang w:val="en-US" w:eastAsia="zh-CN"/>
              </w:rPr>
              <w:t>推广大型高效节能自动化采选装备以及新型高效药剂，低品位铝土矿氧化铝高效节能技术，铝电解槽及海绵钛节能技术，全面实施烟气脱硫、脱销、除尘和余热利用改造</w:t>
            </w:r>
            <w:r>
              <w:rPr>
                <w:rFonts w:hint="default" w:ascii="Times New Roman" w:hAnsi="Times New Roman" w:eastAsia="仿宋_GB2312" w:cs="Times New Roman"/>
                <w:color w:val="auto"/>
                <w:sz w:val="21"/>
                <w:szCs w:val="21"/>
                <w:vertAlign w:val="baseline"/>
                <w:lang w:val="en-US" w:eastAsia="zh-CN"/>
              </w:rPr>
              <w:t xml:space="preserve">。  </w:t>
            </w:r>
            <w:r>
              <w:rPr>
                <w:rFonts w:hint="default" w:ascii="Times New Roman" w:hAnsi="Times New Roman" w:eastAsia="仿宋_GB2312" w:cs="Times New Roman"/>
                <w:b/>
                <w:bCs/>
                <w:color w:val="auto"/>
                <w:sz w:val="21"/>
                <w:szCs w:val="21"/>
                <w:vertAlign w:val="baseline"/>
                <w:lang w:val="en-US" w:eastAsia="zh-CN"/>
              </w:rPr>
              <w:t>综合利用：</w:t>
            </w:r>
            <w:r>
              <w:rPr>
                <w:rFonts w:hint="default" w:ascii="Times New Roman" w:hAnsi="Times New Roman" w:eastAsia="仿宋_GB2312" w:cs="Times New Roman"/>
                <w:color w:val="auto"/>
                <w:sz w:val="21"/>
                <w:szCs w:val="21"/>
                <w:vertAlign w:val="baseline"/>
                <w:lang w:val="en-US" w:eastAsia="zh-CN"/>
              </w:rPr>
              <w:t>支持以废杂铜为原料生产高值铜加工产品，支持废旧易拉罐保级利用，推广利用现有冶炼技术和装备处理有色金属二次资源，在二次锌资源企业推广窑渣回收设施、预热回收利用系统、围棋脱硫系统等，在氧化铝产区建设赤泥资源综合利用工程。</w:t>
            </w:r>
          </w:p>
          <w:p>
            <w:pPr>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bCs/>
                <w:color w:val="auto"/>
                <w:sz w:val="21"/>
                <w:szCs w:val="21"/>
                <w:vertAlign w:val="baseline"/>
                <w:lang w:val="en-US" w:eastAsia="zh-CN"/>
              </w:rPr>
              <w:t>重金属污染防治：</w:t>
            </w:r>
            <w:r>
              <w:rPr>
                <w:rFonts w:hint="default" w:ascii="Times New Roman" w:hAnsi="Times New Roman" w:eastAsia="仿宋_GB2312" w:cs="Times New Roman"/>
                <w:color w:val="auto"/>
                <w:sz w:val="21"/>
                <w:szCs w:val="21"/>
                <w:vertAlign w:val="baseline"/>
                <w:lang w:val="en-US" w:eastAsia="zh-CN"/>
              </w:rPr>
              <w:t>重点完善烟气脱汞技术，废渣无害化处理及资源化技术，含砷等重金属固废解毒与无害化技术，电解过程清洁生产职能控制技术，重污染场地生态修复技术，有色冶炼企业废水零排放技术。</w:t>
            </w:r>
          </w:p>
        </w:tc>
      </w:tr>
    </w:tbl>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（六）开放合作拓展市场</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积极引入有资金、技术、人才、市场等优势的战略合作伙伴，在提升云南产业发展水平的同时，主动融入“一带一路”和“孟中印缅经济走廊”，大力开拓区域市场。针对周边国家市场广阔及国民经济发展提速、资源开发加快的实际，充分发挥我省在有色金属采选、冶炼方面的工艺技术装备和人才优势，鼓励和支持有色金属企业“走出去”，以</w:t>
      </w:r>
      <w:r>
        <w:rPr>
          <w:rFonts w:hint="eastAsia" w:ascii="Times New Roman" w:hAnsi="Times New Roman" w:eastAsia="仿宋" w:cs="Times New Roman"/>
          <w:color w:val="auto"/>
          <w:sz w:val="32"/>
          <w:szCs w:val="32"/>
          <w:lang w:val="en-US" w:eastAsia="zh-CN"/>
        </w:rPr>
        <w:t>资本、技术和</w:t>
      </w:r>
      <w:r>
        <w:rPr>
          <w:rFonts w:hint="default" w:ascii="Times New Roman" w:hAnsi="Times New Roman" w:eastAsia="仿宋" w:cs="Times New Roman"/>
          <w:color w:val="auto"/>
          <w:sz w:val="32"/>
          <w:szCs w:val="32"/>
          <w:lang w:val="en-US" w:eastAsia="zh-CN"/>
        </w:rPr>
        <w:t>产品输出带动产业输出，开展对外产能合作。</w:t>
      </w:r>
      <w:r>
        <w:rPr>
          <w:rFonts w:hint="default" w:ascii="Times New Roman" w:hAnsi="Times New Roman" w:eastAsia="楷体" w:cs="Times New Roman"/>
          <w:color w:val="auto"/>
          <w:sz w:val="32"/>
          <w:szCs w:val="32"/>
          <w:lang w:val="en-US" w:eastAsia="zh-CN"/>
        </w:rPr>
        <w:t>（省发展改革委、省商务厅、省招商局、省工业和信息化委负责）</w:t>
      </w:r>
    </w:p>
    <w:p>
      <w:pPr>
        <w:ind w:firstLine="64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四、保障措施</w:t>
      </w:r>
    </w:p>
    <w:p>
      <w:pPr>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（一）提升政府行政效能</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按照国务院关于简政放权、放管结合、优化服务协同推进的部署，进一步精简行政审批事项，压缩审批环节，优化审批流程，简化审批条件，提高审批效率，优化公共服务，不断提升公共服务水平和群众满意度</w:t>
      </w:r>
      <w:r>
        <w:rPr>
          <w:rFonts w:hint="eastAsia" w:ascii="Times New Roman" w:hAnsi="Times New Roman" w:eastAsia="仿宋" w:cs="Times New Roman"/>
          <w:color w:val="auto"/>
          <w:sz w:val="32"/>
          <w:szCs w:val="32"/>
          <w:lang w:val="en-US" w:eastAsia="zh-CN"/>
        </w:rPr>
        <w:t>。进一步取消和下放行政审批事项，优化审批流程，简化审批程序，按照“同步受理、同步介入、同步审查、限时办结”的要求，加快重大有色金属项目立项、土地、规划、环评、能评、水保、林评等审批事项办理进度，严禁增加行政许可条件和程序，为企业优化提升发展腾出时间和空间。</w:t>
      </w:r>
      <w:r>
        <w:rPr>
          <w:rFonts w:hint="eastAsia" w:ascii="楷体_GB2312" w:hAnsi="楷体_GB2312" w:eastAsia="楷体_GB2312" w:cs="楷体_GB2312"/>
          <w:color w:val="auto"/>
          <w:sz w:val="32"/>
          <w:szCs w:val="32"/>
          <w:lang w:val="en-US" w:eastAsia="zh-CN"/>
        </w:rPr>
        <w:t>（省发改委、省工信委、省国土厅、省住建厅、省环保厅、省水利厅、省林业厅负责）</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二</w:t>
      </w: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推进电力市场化交易</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认真落实电力市场化交易方案，完善交易规则，清理取消妨碍、限制公平竞争的政策措施，认真落实公平竞争审查制。积极鼓励符合产业政策和环境保护要求的企业开展电力市场化交易，限制不符合行业规范准入条件的企业参与电力市场化交易，倒逼低效产能退出。完善建立相对独立、开放、企业性质的电力交易中心，逐步构建交易品种齐全、功能相对完善的电力市场体系，提高市场竞争的公平性和合理性，通过市场化改革完善电力价格形成机制。加快推进售电侧市场改革，多途径培育市场主体，降低企业用电成本。以产能等量或减量置换为前提，在水电资源富集地区，探索消纳富余水电的局域电网建设试点。</w:t>
      </w:r>
      <w:r>
        <w:rPr>
          <w:rFonts w:hint="default" w:ascii="Times New Roman" w:hAnsi="Times New Roman" w:eastAsia="楷体" w:cs="Times New Roman"/>
          <w:color w:val="auto"/>
          <w:sz w:val="32"/>
          <w:szCs w:val="32"/>
          <w:lang w:val="en-US" w:eastAsia="zh-CN"/>
        </w:rPr>
        <w:t>（省能源局、省物价局、省发展改革委、省工业和信息化委负责）</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三</w:t>
      </w:r>
      <w:r>
        <w:rPr>
          <w:rFonts w:hint="default" w:ascii="Times New Roman" w:hAnsi="Times New Roman" w:eastAsia="楷体" w:cs="Times New Roman"/>
          <w:b/>
          <w:bCs/>
          <w:color w:val="auto"/>
          <w:sz w:val="32"/>
          <w:szCs w:val="32"/>
          <w:lang w:val="en-US" w:eastAsia="zh-CN"/>
        </w:rPr>
        <w:t>）灵活运用土地政策</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产能退出后的划拨土地，可以依法转让或由地方政府收回，地方政府收回原划拨土地使用权后的土地出让收入，可按规定通过预算安排用于支付产能退出企业职工安置费用。产能退出后的工业用地，在符合城乡规划和环保要求的前提下，可用于转产发展第三产业，地方政府收取的土地出让收入，可按规定通过预算安排用于职工安置、债务处置和企业发展。转产为生产性服务业等国家鼓励发展行业的，可在5年内继续按原用途和土地权利类型使用土地。</w:t>
      </w:r>
      <w:r>
        <w:rPr>
          <w:rFonts w:hint="default" w:ascii="Times New Roman" w:hAnsi="Times New Roman" w:eastAsia="楷体" w:cs="Times New Roman"/>
          <w:color w:val="auto"/>
          <w:sz w:val="32"/>
          <w:szCs w:val="32"/>
          <w:lang w:val="en-US" w:eastAsia="zh-CN"/>
        </w:rPr>
        <w:t>（省国土厅、省财政厅、省发展改革委、各州市人民政府负责）</w:t>
      </w:r>
    </w:p>
    <w:p>
      <w:pPr>
        <w:ind w:firstLine="640"/>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四</w:t>
      </w:r>
      <w:r>
        <w:rPr>
          <w:rFonts w:hint="default" w:ascii="Times New Roman" w:hAnsi="Times New Roman" w:eastAsia="楷体" w:cs="Times New Roman"/>
          <w:b/>
          <w:bCs/>
          <w:color w:val="auto"/>
          <w:sz w:val="32"/>
          <w:szCs w:val="32"/>
          <w:lang w:val="en-US" w:eastAsia="zh-CN"/>
        </w:rPr>
        <w:t>）发挥财税调节作用</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充分发挥各级财政支持工业发展方面的专项资金和各类产业基金的作用，加大对有色金属工业的扶持力度，对符合政策的有色金属企业数字化矿山建设、传统工艺升级改造、节能减排绿色制造、两化融合智能制造、延伸加工高端制造、品牌建设、公共服务平台建设等给予支持。通过科技计划（专项、基金等）统筹支持行业科技创新和研发工作。落实好资源税从价计征改革、清理规范收费基金、降低矿山税负、兼并重组税收减免等各项工作，用好资源综合利用</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西部大开发</w:t>
      </w:r>
      <w:r>
        <w:rPr>
          <w:rFonts w:hint="eastAsia" w:ascii="Times New Roman" w:hAnsi="Times New Roman" w:eastAsia="仿宋" w:cs="Times New Roman"/>
          <w:color w:val="auto"/>
          <w:sz w:val="32"/>
          <w:szCs w:val="32"/>
          <w:lang w:val="en-US" w:eastAsia="zh-CN"/>
        </w:rPr>
        <w:t>和高新技术企业税收</w:t>
      </w:r>
      <w:r>
        <w:rPr>
          <w:rFonts w:hint="default" w:ascii="Times New Roman" w:hAnsi="Times New Roman" w:eastAsia="仿宋" w:cs="Times New Roman"/>
          <w:color w:val="auto"/>
          <w:sz w:val="32"/>
          <w:szCs w:val="32"/>
          <w:lang w:val="en-US" w:eastAsia="zh-CN"/>
        </w:rPr>
        <w:t>优惠政策。按照国家进出口政策的规定，支持符合行业规范条件的企业开展铜精矿、锡精矿等加工贸易。</w:t>
      </w:r>
      <w:r>
        <w:rPr>
          <w:rFonts w:hint="default" w:ascii="Times New Roman" w:hAnsi="Times New Roman" w:eastAsia="楷体" w:cs="Times New Roman"/>
          <w:color w:val="auto"/>
          <w:sz w:val="32"/>
          <w:szCs w:val="32"/>
          <w:lang w:val="en-US" w:eastAsia="zh-CN"/>
        </w:rPr>
        <w:t>（省财政厅、省国税局、省地税局、省发展改革委、省工业和信息化委、省国土厅、省商务厅、省科技厅、昆明海关负责）</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五</w:t>
      </w:r>
      <w:r>
        <w:rPr>
          <w:rFonts w:hint="default" w:ascii="Times New Roman" w:hAnsi="Times New Roman" w:eastAsia="楷体" w:cs="Times New Roman"/>
          <w:b/>
          <w:bCs/>
          <w:color w:val="auto"/>
          <w:sz w:val="32"/>
          <w:szCs w:val="32"/>
          <w:lang w:val="en-US" w:eastAsia="zh-CN"/>
        </w:rPr>
        <w:t>）落实金融扶持政策</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落实有扶有控的信贷政策，建立产融信息对接机制，引导金融机构结合相关部门提供的信息，重点支持符合行业规范条件、环境保护和安全生产持续达标、有市场前景和效益的骨干企业。鼓励金融机构与企业自主协商，妥善解决兼并重组、产能退出中的金融债务问题。加大直接融资渠道的拓展力度，支持有色骨干企业在资本市场进行股权融资。积极支持完成上市辅导的有色企业加快在主板、中小板和创业板发行股票募集资金的步伐，加大到“新三板”挂牌融资的培育力度。鼓励企业土地、厂房等资产进行证券化或利用融资租赁进行售后回租，盘活存量资源。鼓励金融机构开展贸易融资、出口信贷和出口信用保险保单项下融资业务，支持企业出口。积极探索通过保险补偿机制支持有色金属新材料首批次应用。对符合条件的重大招商引资或对外合作项目，引导金融机构加大贷款支持力度。</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人民银行昆明中心支行</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云南银监局</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云南证监局</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云南保监局</w:t>
      </w:r>
      <w:r>
        <w:rPr>
          <w:rFonts w:hint="default" w:ascii="Times New Roman" w:hAnsi="Times New Roman" w:eastAsia="楷体" w:cs="Times New Roman"/>
          <w:color w:val="auto"/>
          <w:sz w:val="32"/>
          <w:szCs w:val="32"/>
          <w:lang w:val="en-US" w:eastAsia="zh-CN"/>
        </w:rPr>
        <w:t>、省发展改革委、省金融办、省工业和信息化委负责）</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六</w:t>
      </w:r>
      <w:r>
        <w:rPr>
          <w:rFonts w:hint="default" w:ascii="Times New Roman" w:hAnsi="Times New Roman" w:eastAsia="楷体" w:cs="Times New Roman"/>
          <w:b/>
          <w:bCs/>
          <w:color w:val="auto"/>
          <w:sz w:val="32"/>
          <w:szCs w:val="32"/>
          <w:lang w:val="en-US" w:eastAsia="zh-CN"/>
        </w:rPr>
        <w:t>）制定产品储备政策</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综合考虑国家战略储备需求和市场状况，研究制定“政府指导协调、企业主动参与、金融机构支持”的重点有色金属产品储备政策，保持市场供给均衡和价格稳定，缓解有色金属生产企业和下游企业因价格大幅波动带来的生产经营困难，促进产业平稳有序发展。</w:t>
      </w:r>
      <w:r>
        <w:rPr>
          <w:rFonts w:hint="default" w:ascii="Times New Roman" w:hAnsi="Times New Roman" w:eastAsia="楷体" w:cs="Times New Roman"/>
          <w:color w:val="auto"/>
          <w:sz w:val="32"/>
          <w:szCs w:val="32"/>
          <w:lang w:val="en-US" w:eastAsia="zh-CN"/>
        </w:rPr>
        <w:t>（省发展改革委、省财政厅、省工业和信息化委、</w:t>
      </w:r>
      <w:r>
        <w:rPr>
          <w:rFonts w:hint="eastAsia" w:ascii="Times New Roman" w:hAnsi="Times New Roman" w:eastAsia="楷体" w:cs="Times New Roman"/>
          <w:color w:val="auto"/>
          <w:sz w:val="32"/>
          <w:szCs w:val="32"/>
          <w:lang w:val="en-US" w:eastAsia="zh-CN"/>
        </w:rPr>
        <w:t>云南银监局</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云南证监局</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云南保监局</w:t>
      </w:r>
      <w:r>
        <w:rPr>
          <w:rFonts w:hint="default" w:ascii="Times New Roman" w:hAnsi="Times New Roman" w:eastAsia="楷体" w:cs="Times New Roman"/>
          <w:color w:val="auto"/>
          <w:sz w:val="32"/>
          <w:szCs w:val="32"/>
          <w:lang w:val="en-US" w:eastAsia="zh-CN"/>
        </w:rPr>
        <w:t>负责）</w:t>
      </w:r>
    </w:p>
    <w:p>
      <w:pPr>
        <w:ind w:firstLine="640"/>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七</w:t>
      </w:r>
      <w:r>
        <w:rPr>
          <w:rFonts w:hint="default" w:ascii="Times New Roman" w:hAnsi="Times New Roman" w:eastAsia="楷体" w:cs="Times New Roman"/>
          <w:b/>
          <w:bCs/>
          <w:color w:val="auto"/>
          <w:sz w:val="32"/>
          <w:szCs w:val="32"/>
          <w:lang w:val="en-US" w:eastAsia="zh-CN"/>
        </w:rPr>
        <w:t>）加强行业日常监管</w:t>
      </w:r>
    </w:p>
    <w:p>
      <w:pPr>
        <w:ind w:firstLine="640"/>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依据相关法规、战略、规划、政策、标准，从源头上控制新建有色金属采选和冶炼项目。对不按承诺期限内淘汰拆除落后装置产能的项目采取限制性措施。组织开展对铜、铝、铅、锌等重点行业已建成投产项目资源能源消耗通报工作，对超标通报企业实施黄牌警告、节能监察、阶梯电价等措施，倒逼企业升级改造或退出市场。组织开展规范准入申报和日常监管工作，并采取限制性措施，督促不符合规范条件或公告后不能保持规范生产经营的企业实施整改。</w:t>
      </w:r>
      <w:r>
        <w:rPr>
          <w:rFonts w:hint="default" w:ascii="Times New Roman" w:hAnsi="Times New Roman" w:eastAsia="楷体" w:cs="Times New Roman"/>
          <w:color w:val="auto"/>
          <w:sz w:val="32"/>
          <w:szCs w:val="32"/>
          <w:lang w:val="en-US" w:eastAsia="zh-CN"/>
        </w:rPr>
        <w:t>（省工业和信息化委、省发展改革委、省物价局、省安监局负责）</w:t>
      </w:r>
    </w:p>
    <w:p>
      <w:pPr>
        <w:pStyle w:val="4"/>
        <w:shd w:val="clear" w:color="auto" w:fill="FFFFFF"/>
        <w:spacing w:before="0" w:beforeAutospacing="0" w:after="0" w:afterAutospacing="0" w:line="432" w:lineRule="atLeast"/>
        <w:ind w:firstLine="640"/>
        <w:jc w:val="both"/>
        <w:rPr>
          <w:rFonts w:hint="default" w:ascii="Times New Roman" w:hAnsi="Times New Roman" w:eastAsia="楷体" w:cs="Times New Roman"/>
          <w:color w:val="auto"/>
          <w:sz w:val="32"/>
          <w:szCs w:val="32"/>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八</w:t>
      </w:r>
      <w:r>
        <w:rPr>
          <w:rFonts w:hint="default" w:ascii="Times New Roman" w:hAnsi="Times New Roman" w:eastAsia="楷体" w:cs="Times New Roman"/>
          <w:b/>
          <w:bCs/>
          <w:color w:val="auto"/>
          <w:sz w:val="32"/>
          <w:szCs w:val="32"/>
          <w:lang w:val="en-US" w:eastAsia="zh-CN"/>
        </w:rPr>
        <w:t>）</w:t>
      </w:r>
      <w:r>
        <w:rPr>
          <w:rFonts w:hint="default" w:ascii="Times New Roman" w:hAnsi="Times New Roman" w:eastAsia="楷体" w:cs="Times New Roman"/>
          <w:b/>
          <w:bCs/>
          <w:color w:val="auto"/>
          <w:sz w:val="32"/>
          <w:szCs w:val="32"/>
        </w:rPr>
        <w:t>发挥行业协会作用</w:t>
      </w:r>
    </w:p>
    <w:p>
      <w:pPr>
        <w:ind w:firstLine="64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适时组建云南省有色金属工业协会，</w:t>
      </w:r>
      <w:r>
        <w:rPr>
          <w:rFonts w:hint="default" w:ascii="Times New Roman" w:hAnsi="Times New Roman" w:eastAsia="仿宋" w:cs="Times New Roman"/>
          <w:color w:val="auto"/>
          <w:sz w:val="32"/>
          <w:szCs w:val="32"/>
        </w:rPr>
        <w:t>发挥协会</w:t>
      </w:r>
      <w:r>
        <w:rPr>
          <w:rFonts w:hint="default" w:ascii="Times New Roman" w:hAnsi="Times New Roman" w:eastAsia="仿宋" w:cs="Times New Roman"/>
          <w:color w:val="auto"/>
          <w:sz w:val="32"/>
          <w:szCs w:val="32"/>
          <w:lang w:eastAsia="zh-CN"/>
        </w:rPr>
        <w:t>熟悉行业、贴近企业的</w:t>
      </w:r>
      <w:r>
        <w:rPr>
          <w:rFonts w:hint="default" w:ascii="Times New Roman" w:hAnsi="Times New Roman" w:eastAsia="仿宋" w:cs="Times New Roman"/>
          <w:color w:val="auto"/>
          <w:sz w:val="32"/>
          <w:szCs w:val="32"/>
        </w:rPr>
        <w:t>作用，加强</w:t>
      </w:r>
      <w:r>
        <w:rPr>
          <w:rFonts w:hint="eastAsia" w:ascii="Times New Roman" w:hAnsi="Times New Roman" w:eastAsia="仿宋" w:cs="Times New Roman"/>
          <w:color w:val="auto"/>
          <w:sz w:val="32"/>
          <w:szCs w:val="32"/>
          <w:lang w:val="en-US" w:eastAsia="zh-CN"/>
        </w:rPr>
        <w:t>与中国有色金属工业协会的沟通，组织</w:t>
      </w:r>
      <w:r>
        <w:rPr>
          <w:rFonts w:hint="default" w:ascii="Times New Roman" w:hAnsi="Times New Roman" w:eastAsia="仿宋" w:cs="Times New Roman"/>
          <w:color w:val="auto"/>
          <w:sz w:val="32"/>
          <w:szCs w:val="32"/>
        </w:rPr>
        <w:t>行业</w:t>
      </w:r>
      <w:r>
        <w:rPr>
          <w:rFonts w:hint="default" w:ascii="Times New Roman" w:hAnsi="Times New Roman" w:eastAsia="仿宋" w:cs="Times New Roman"/>
          <w:color w:val="auto"/>
          <w:sz w:val="32"/>
          <w:szCs w:val="32"/>
          <w:lang w:eastAsia="zh-CN"/>
        </w:rPr>
        <w:t>关键共性技术研究</w:t>
      </w:r>
      <w:r>
        <w:rPr>
          <w:rFonts w:hint="default" w:ascii="Times New Roman" w:hAnsi="Times New Roman" w:eastAsia="仿宋" w:cs="Times New Roman"/>
          <w:color w:val="auto"/>
          <w:sz w:val="32"/>
          <w:szCs w:val="32"/>
        </w:rPr>
        <w:t>，完善行规行约，</w:t>
      </w:r>
      <w:r>
        <w:rPr>
          <w:rFonts w:hint="default" w:ascii="Times New Roman" w:hAnsi="Times New Roman" w:eastAsia="仿宋" w:cs="Times New Roman"/>
          <w:color w:val="auto"/>
          <w:sz w:val="32"/>
          <w:szCs w:val="32"/>
          <w:lang w:eastAsia="zh-CN"/>
        </w:rPr>
        <w:t>支持企业推进兼并重组，促进企业主动去产能，帮助企业加强改进管理，</w:t>
      </w:r>
      <w:r>
        <w:rPr>
          <w:rFonts w:hint="default" w:ascii="Times New Roman" w:hAnsi="Times New Roman" w:eastAsia="仿宋" w:cs="Times New Roman"/>
          <w:color w:val="auto"/>
          <w:sz w:val="32"/>
          <w:szCs w:val="32"/>
        </w:rPr>
        <w:t>引导企业遵规守法、规范经营，诚实守信、公平竞争</w:t>
      </w:r>
      <w:r>
        <w:rPr>
          <w:rFonts w:hint="default" w:ascii="Times New Roman" w:hAnsi="Times New Roman" w:eastAsia="仿宋" w:cs="Times New Roman"/>
          <w:color w:val="auto"/>
          <w:sz w:val="32"/>
          <w:szCs w:val="32"/>
          <w:lang w:eastAsia="zh-CN"/>
        </w:rPr>
        <w:t>。搭建好政府和企业桥梁，</w:t>
      </w:r>
      <w:r>
        <w:rPr>
          <w:rFonts w:hint="default" w:ascii="Times New Roman" w:hAnsi="Times New Roman" w:eastAsia="仿宋" w:cs="Times New Roman"/>
          <w:color w:val="auto"/>
          <w:sz w:val="32"/>
          <w:szCs w:val="32"/>
        </w:rPr>
        <w:t>总结推广先进经验，及时反映企业诉求，反馈政策落实情况，提出相关政策建议</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助推</w:t>
      </w:r>
      <w:r>
        <w:rPr>
          <w:rFonts w:hint="default" w:ascii="Times New Roman" w:hAnsi="Times New Roman" w:eastAsia="仿宋" w:cs="Times New Roman"/>
          <w:color w:val="auto"/>
          <w:sz w:val="32"/>
          <w:szCs w:val="32"/>
          <w:lang w:eastAsia="zh-CN"/>
        </w:rPr>
        <w:t>有色金属工业调结构促转型增效益</w:t>
      </w:r>
      <w:r>
        <w:rPr>
          <w:rFonts w:hint="default" w:ascii="Times New Roman" w:hAnsi="Times New Roman" w:eastAsia="仿宋" w:cs="Times New Roman"/>
          <w:color w:val="auto"/>
          <w:sz w:val="32"/>
          <w:szCs w:val="32"/>
        </w:rPr>
        <w:t>。</w:t>
      </w:r>
      <w:r>
        <w:rPr>
          <w:rFonts w:hint="default" w:ascii="Times New Roman" w:hAnsi="Times New Roman" w:eastAsia="楷体" w:cs="Times New Roman"/>
          <w:color w:val="auto"/>
          <w:sz w:val="32"/>
          <w:szCs w:val="32"/>
        </w:rPr>
        <w:t>（</w:t>
      </w:r>
      <w:r>
        <w:rPr>
          <w:rFonts w:hint="eastAsia" w:ascii="Times New Roman" w:hAnsi="Times New Roman" w:eastAsia="楷体" w:cs="Times New Roman"/>
          <w:color w:val="auto"/>
          <w:sz w:val="32"/>
          <w:szCs w:val="32"/>
          <w:lang w:val="en-US" w:eastAsia="zh-CN"/>
        </w:rPr>
        <w:t>云南冶金集团、云铜集团、云锡集团、</w:t>
      </w:r>
      <w:r>
        <w:rPr>
          <w:rFonts w:hint="default" w:ascii="Times New Roman" w:hAnsi="Times New Roman" w:eastAsia="楷体" w:cs="Times New Roman"/>
          <w:color w:val="auto"/>
          <w:sz w:val="32"/>
          <w:szCs w:val="32"/>
          <w:lang w:eastAsia="zh-CN"/>
        </w:rPr>
        <w:t>省</w:t>
      </w:r>
      <w:r>
        <w:rPr>
          <w:rFonts w:hint="eastAsia" w:ascii="Times New Roman" w:hAnsi="Times New Roman" w:eastAsia="楷体" w:cs="Times New Roman"/>
          <w:color w:val="auto"/>
          <w:sz w:val="32"/>
          <w:szCs w:val="32"/>
          <w:lang w:val="en-US" w:eastAsia="zh-CN"/>
        </w:rPr>
        <w:t>民政厅</w:t>
      </w:r>
      <w:r>
        <w:rPr>
          <w:rFonts w:hint="default" w:ascii="Times New Roman" w:hAnsi="Times New Roman" w:eastAsia="楷体" w:cs="Times New Roman"/>
          <w:color w:val="auto"/>
          <w:sz w:val="32"/>
          <w:szCs w:val="32"/>
        </w:rPr>
        <w:t>负责）</w:t>
      </w:r>
    </w:p>
    <w:p>
      <w:pPr>
        <w:pStyle w:val="4"/>
        <w:shd w:val="clear" w:color="auto" w:fill="FFFFFF"/>
        <w:spacing w:before="0" w:beforeAutospacing="0" w:after="0" w:afterAutospacing="0" w:line="432" w:lineRule="atLeast"/>
        <w:ind w:firstLine="640"/>
        <w:jc w:val="both"/>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九</w:t>
      </w:r>
      <w:r>
        <w:rPr>
          <w:rFonts w:hint="default" w:ascii="Times New Roman" w:hAnsi="Times New Roman" w:eastAsia="楷体" w:cs="Times New Roman"/>
          <w:b/>
          <w:bCs/>
          <w:color w:val="auto"/>
          <w:sz w:val="32"/>
          <w:szCs w:val="32"/>
          <w:lang w:val="en-US" w:eastAsia="zh-CN"/>
        </w:rPr>
        <w:t>）</w:t>
      </w:r>
      <w:r>
        <w:rPr>
          <w:rFonts w:hint="default" w:ascii="Times New Roman" w:hAnsi="Times New Roman" w:eastAsia="楷体" w:cs="Times New Roman"/>
          <w:b/>
          <w:bCs/>
          <w:color w:val="auto"/>
          <w:sz w:val="32"/>
          <w:szCs w:val="32"/>
        </w:rPr>
        <w:t>做好职工安置工作</w:t>
      </w:r>
    </w:p>
    <w:p>
      <w:pPr>
        <w:pStyle w:val="4"/>
        <w:shd w:val="clear" w:color="auto" w:fill="FFFFFF"/>
        <w:spacing w:before="0" w:beforeAutospacing="0" w:after="0" w:afterAutospacing="0" w:line="432" w:lineRule="atLeast"/>
        <w:ind w:firstLine="640"/>
        <w:jc w:val="both"/>
        <w:rPr>
          <w:rFonts w:hint="default" w:ascii="Times New Roman" w:hAnsi="Times New Roman" w:eastAsia="楷体" w:cs="Times New Roman"/>
          <w:color w:val="auto"/>
          <w:sz w:val="32"/>
          <w:szCs w:val="32"/>
        </w:rPr>
      </w:pPr>
      <w:r>
        <w:rPr>
          <w:rFonts w:hint="default" w:ascii="Times New Roman" w:hAnsi="Times New Roman" w:eastAsia="仿宋" w:cs="Times New Roman"/>
          <w:color w:val="auto"/>
          <w:sz w:val="32"/>
          <w:szCs w:val="32"/>
          <w:lang w:val="en-US" w:eastAsia="zh-CN"/>
        </w:rPr>
        <w:t>发挥企业在职工安置工作中的主体作用，多渠道分流安置职工</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积极培育适应有色金属企业职工特点的创业创新载体，扩大返乡创业试点范围，提升创业服务孵化能力，培育接续产业集群，引导富余职工就地就近创业就业，缓解分流压力。通过技能培训、职业介绍等就业服务和就业创业扶持政策，促进失业人员再就业或自主创业。对符合条件的就业困难人员，要通过公益性岗位安置等政策予以帮扶。</w:t>
      </w:r>
      <w:r>
        <w:rPr>
          <w:rFonts w:hint="default" w:ascii="Times New Roman" w:hAnsi="Times New Roman" w:eastAsia="仿宋" w:cs="Times New Roman"/>
          <w:color w:val="auto"/>
          <w:sz w:val="32"/>
          <w:szCs w:val="32"/>
          <w:lang w:val="en-US" w:eastAsia="zh-CN"/>
        </w:rPr>
        <w:t>要做好安置职工社会保险关系衔接工作，对符合条件的失业人员按规定发放失业保险金</w:t>
      </w:r>
      <w:r>
        <w:rPr>
          <w:rFonts w:hint="default" w:ascii="Times New Roman" w:hAnsi="Times New Roman" w:eastAsia="仿宋" w:cs="Times New Roman"/>
          <w:color w:val="auto"/>
          <w:sz w:val="32"/>
          <w:szCs w:val="32"/>
        </w:rPr>
        <w:t>，符合救助条件的应及时纳入社会救助范围，保障基本生活。不得实施资金保障不到位、方案不完善以及未经职工代表大会或全体职工讨论通过的职工安置方案。</w:t>
      </w:r>
      <w:r>
        <w:rPr>
          <w:rFonts w:hint="default" w:ascii="Times New Roman" w:hAnsi="Times New Roman" w:eastAsia="楷体" w:cs="Times New Roman"/>
          <w:color w:val="auto"/>
          <w:sz w:val="32"/>
          <w:szCs w:val="32"/>
        </w:rPr>
        <w:t>（各</w:t>
      </w:r>
      <w:r>
        <w:rPr>
          <w:rFonts w:hint="default" w:ascii="Times New Roman" w:hAnsi="Times New Roman" w:eastAsia="楷体" w:cs="Times New Roman"/>
          <w:color w:val="auto"/>
          <w:sz w:val="32"/>
          <w:szCs w:val="32"/>
          <w:lang w:eastAsia="zh-CN"/>
        </w:rPr>
        <w:t>州市</w:t>
      </w:r>
      <w:r>
        <w:rPr>
          <w:rFonts w:hint="default" w:ascii="Times New Roman" w:hAnsi="Times New Roman" w:eastAsia="楷体" w:cs="Times New Roman"/>
          <w:color w:val="auto"/>
          <w:sz w:val="32"/>
          <w:szCs w:val="32"/>
        </w:rPr>
        <w:t>人民政府、</w:t>
      </w:r>
      <w:r>
        <w:rPr>
          <w:rFonts w:hint="default" w:ascii="Times New Roman" w:hAnsi="Times New Roman" w:eastAsia="楷体" w:cs="Times New Roman"/>
          <w:color w:val="auto"/>
          <w:sz w:val="32"/>
          <w:szCs w:val="32"/>
          <w:lang w:eastAsia="zh-CN"/>
        </w:rPr>
        <w:t>省</w:t>
      </w:r>
      <w:r>
        <w:rPr>
          <w:rFonts w:hint="default" w:ascii="Times New Roman" w:hAnsi="Times New Roman" w:eastAsia="楷体" w:cs="Times New Roman"/>
          <w:color w:val="auto"/>
          <w:sz w:val="32"/>
          <w:szCs w:val="32"/>
        </w:rPr>
        <w:t>发展改革委、</w:t>
      </w:r>
      <w:r>
        <w:rPr>
          <w:rFonts w:hint="default" w:ascii="Times New Roman" w:hAnsi="Times New Roman" w:eastAsia="楷体" w:cs="Times New Roman"/>
          <w:color w:val="auto"/>
          <w:sz w:val="32"/>
          <w:szCs w:val="32"/>
          <w:lang w:eastAsia="zh-CN"/>
        </w:rPr>
        <w:t>省</w:t>
      </w:r>
      <w:r>
        <w:rPr>
          <w:rFonts w:hint="default" w:ascii="Times New Roman" w:hAnsi="Times New Roman" w:eastAsia="楷体" w:cs="Times New Roman"/>
          <w:color w:val="auto"/>
          <w:sz w:val="32"/>
          <w:szCs w:val="32"/>
        </w:rPr>
        <w:t>人力资源社会保障</w:t>
      </w:r>
      <w:r>
        <w:rPr>
          <w:rFonts w:hint="default" w:ascii="Times New Roman" w:hAnsi="Times New Roman" w:eastAsia="楷体" w:cs="Times New Roman"/>
          <w:color w:val="auto"/>
          <w:sz w:val="32"/>
          <w:szCs w:val="32"/>
          <w:lang w:eastAsia="zh-CN"/>
        </w:rPr>
        <w:t>厅</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省</w:t>
      </w:r>
      <w:r>
        <w:rPr>
          <w:rFonts w:hint="default" w:ascii="Times New Roman" w:hAnsi="Times New Roman" w:eastAsia="楷体" w:cs="Times New Roman"/>
          <w:color w:val="auto"/>
          <w:sz w:val="32"/>
          <w:szCs w:val="32"/>
        </w:rPr>
        <w:t>财政</w:t>
      </w:r>
      <w:r>
        <w:rPr>
          <w:rFonts w:hint="default" w:ascii="Times New Roman" w:hAnsi="Times New Roman" w:eastAsia="楷体" w:cs="Times New Roman"/>
          <w:color w:val="auto"/>
          <w:sz w:val="32"/>
          <w:szCs w:val="32"/>
          <w:lang w:eastAsia="zh-CN"/>
        </w:rPr>
        <w:t>厅</w:t>
      </w:r>
      <w:r>
        <w:rPr>
          <w:rFonts w:hint="default" w:ascii="Times New Roman" w:hAnsi="Times New Roman" w:eastAsia="楷体" w:cs="Times New Roman"/>
          <w:color w:val="auto"/>
          <w:sz w:val="32"/>
          <w:szCs w:val="32"/>
        </w:rPr>
        <w:t>负责）</w:t>
      </w:r>
    </w:p>
    <w:p>
      <w:pPr>
        <w:ind w:firstLine="640"/>
        <w:rPr>
          <w:rFonts w:hint="default" w:ascii="Times New Roman" w:hAnsi="Times New Roman" w:eastAsia="仿宋" w:cs="Times New Roman"/>
          <w:color w:val="auto"/>
          <w:sz w:val="32"/>
          <w:szCs w:val="32"/>
        </w:rPr>
      </w:pPr>
    </w:p>
    <w:p>
      <w:pPr>
        <w:ind w:firstLine="640"/>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方正书宋_GBK">
    <w:altName w:val="黑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方正黑体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黑体"/>
    <w:panose1 w:val="03000509000000000000"/>
    <w:charset w:val="86"/>
    <w:family w:val="script"/>
    <w:pitch w:val="default"/>
    <w:sig w:usb0="00000000" w:usb1="00000000" w:usb2="00000010" w:usb3="00000000" w:csb0="00040000" w:csb1="00000000"/>
  </w:font>
  <w:font w:name="李旭科毛笔行书">
    <w:panose1 w:val="02010600030101010101"/>
    <w:charset w:val="86"/>
    <w:family w:val="auto"/>
    <w:pitch w:val="default"/>
    <w:sig w:usb0="00000003" w:usb1="080E0000" w:usb2="00000000" w:usb3="00000000" w:csb0="00040001"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8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D4981"/>
    <w:rsid w:val="034C18C6"/>
    <w:rsid w:val="03A03E72"/>
    <w:rsid w:val="04505992"/>
    <w:rsid w:val="04BE38D3"/>
    <w:rsid w:val="070E4591"/>
    <w:rsid w:val="07EF5A7D"/>
    <w:rsid w:val="09551E38"/>
    <w:rsid w:val="0B875FE0"/>
    <w:rsid w:val="0F8664CE"/>
    <w:rsid w:val="11774125"/>
    <w:rsid w:val="130E2F24"/>
    <w:rsid w:val="144D0CDF"/>
    <w:rsid w:val="154727E1"/>
    <w:rsid w:val="15CC1B41"/>
    <w:rsid w:val="162878BC"/>
    <w:rsid w:val="17F06D84"/>
    <w:rsid w:val="191C0CD2"/>
    <w:rsid w:val="191D48E2"/>
    <w:rsid w:val="19643926"/>
    <w:rsid w:val="19D75FE1"/>
    <w:rsid w:val="1B6D4981"/>
    <w:rsid w:val="208E64E1"/>
    <w:rsid w:val="20EE77FF"/>
    <w:rsid w:val="21D851FE"/>
    <w:rsid w:val="25BE4B65"/>
    <w:rsid w:val="266D3A04"/>
    <w:rsid w:val="28A6302E"/>
    <w:rsid w:val="2A102C80"/>
    <w:rsid w:val="2A1D1F96"/>
    <w:rsid w:val="2AB7528C"/>
    <w:rsid w:val="2EC54BEB"/>
    <w:rsid w:val="30CD28EB"/>
    <w:rsid w:val="3158556E"/>
    <w:rsid w:val="35870049"/>
    <w:rsid w:val="36FB2517"/>
    <w:rsid w:val="38073FB2"/>
    <w:rsid w:val="3F4D3FD8"/>
    <w:rsid w:val="3FEB5CD4"/>
    <w:rsid w:val="41DD6694"/>
    <w:rsid w:val="426A505B"/>
    <w:rsid w:val="43DD6ECF"/>
    <w:rsid w:val="4CAB0200"/>
    <w:rsid w:val="4FF5774F"/>
    <w:rsid w:val="50110FB2"/>
    <w:rsid w:val="503D369B"/>
    <w:rsid w:val="54263C1B"/>
    <w:rsid w:val="548B30E5"/>
    <w:rsid w:val="554E5849"/>
    <w:rsid w:val="575A1E14"/>
    <w:rsid w:val="58F00CA0"/>
    <w:rsid w:val="5C9F5A1D"/>
    <w:rsid w:val="5CE035F7"/>
    <w:rsid w:val="612C386A"/>
    <w:rsid w:val="620025AB"/>
    <w:rsid w:val="622A495C"/>
    <w:rsid w:val="66762D18"/>
    <w:rsid w:val="68334BEB"/>
    <w:rsid w:val="69A05142"/>
    <w:rsid w:val="69E81970"/>
    <w:rsid w:val="6A610DEF"/>
    <w:rsid w:val="6D4C5BC8"/>
    <w:rsid w:val="6EC1568B"/>
    <w:rsid w:val="70FB75D2"/>
    <w:rsid w:val="768C6F74"/>
    <w:rsid w:val="769C0215"/>
    <w:rsid w:val="77782E15"/>
    <w:rsid w:val="7B2D33F0"/>
    <w:rsid w:val="7D345C2F"/>
    <w:rsid w:val="7FE61D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styleId="8">
    <w:name w:val="HTML Code"/>
    <w:basedOn w:val="5"/>
    <w:qFormat/>
    <w:uiPriority w:val="0"/>
    <w:rPr>
      <w:rFonts w:ascii="Courier New" w:hAnsi="Courier New"/>
      <w:sz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bg01"/>
    <w:basedOn w:val="5"/>
    <w:qFormat/>
    <w:uiPriority w:val="0"/>
  </w:style>
  <w:style w:type="character" w:customStyle="1" w:styleId="12">
    <w:name w:val="m01"/>
    <w:basedOn w:val="5"/>
    <w:qFormat/>
    <w:uiPriority w:val="0"/>
  </w:style>
  <w:style w:type="character" w:customStyle="1" w:styleId="13">
    <w:name w:val="m011"/>
    <w:basedOn w:val="5"/>
    <w:qFormat/>
    <w:uiPriority w:val="0"/>
  </w:style>
  <w:style w:type="character" w:customStyle="1" w:styleId="14">
    <w:name w:val="tabg"/>
    <w:basedOn w:val="5"/>
    <w:qFormat/>
    <w:uiPriority w:val="0"/>
    <w:rPr>
      <w:color w:val="FFFFFF"/>
      <w:sz w:val="27"/>
      <w:szCs w:val="27"/>
    </w:rPr>
  </w:style>
  <w:style w:type="character" w:customStyle="1" w:styleId="15">
    <w:name w:val="name"/>
    <w:basedOn w:val="5"/>
    <w:qFormat/>
    <w:uiPriority w:val="0"/>
    <w:rPr>
      <w:color w:val="6A6A6A"/>
      <w:u w:val="single"/>
    </w:rPr>
  </w:style>
  <w:style w:type="character" w:customStyle="1" w:styleId="16">
    <w:name w:val="dates"/>
    <w:basedOn w:val="5"/>
    <w:qFormat/>
    <w:uiPriority w:val="0"/>
  </w:style>
  <w:style w:type="character" w:customStyle="1" w:styleId="17">
    <w:name w:val="bg02"/>
    <w:basedOn w:val="5"/>
    <w:qFormat/>
    <w:uiPriority w:val="0"/>
  </w:style>
  <w:style w:type="character" w:customStyle="1" w:styleId="18">
    <w:name w:val="font"/>
    <w:basedOn w:val="5"/>
    <w:qFormat/>
    <w:uiPriority w:val="0"/>
  </w:style>
  <w:style w:type="character" w:customStyle="1" w:styleId="19">
    <w:name w:val="font1"/>
    <w:basedOn w:val="5"/>
    <w:qFormat/>
    <w:uiPriority w:val="0"/>
  </w:style>
  <w:style w:type="character" w:customStyle="1" w:styleId="20">
    <w:name w:val="more4"/>
    <w:basedOn w:val="5"/>
    <w:qFormat/>
    <w:uiPriority w:val="0"/>
    <w:rPr>
      <w:color w:val="666666"/>
      <w:sz w:val="18"/>
      <w:szCs w:val="18"/>
    </w:rPr>
  </w:style>
  <w:style w:type="character" w:customStyle="1" w:styleId="21">
    <w:name w:val="gwds_nopic"/>
    <w:basedOn w:val="5"/>
    <w:qFormat/>
    <w:uiPriority w:val="0"/>
  </w:style>
  <w:style w:type="character" w:customStyle="1" w:styleId="22">
    <w:name w:val="gwds_nopic1"/>
    <w:basedOn w:val="5"/>
    <w:qFormat/>
    <w:uiPriority w:val="0"/>
  </w:style>
  <w:style w:type="character" w:customStyle="1" w:styleId="23">
    <w:name w:val="gwds_nopic2"/>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2016-07-15T00:54:00Z</dcterms:created>
  <dc:creator>lenovo</dc:creator>
  <cp:lastModifiedBy>lenovo</cp:lastModifiedBy>
  <cp:lastPrinted>2016-10-21T07:33:05Z</cp:lastPrinted>
  <dcterms:modified xsi:type="dcterms:W3CDTF">2016-10-21T09:17:51Z</dcterms:modified>
  <dc:title>云南省人民政府办公厅关于印发有色金属工业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