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2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4</w:t>
      </w:r>
    </w:p>
    <w:tbl>
      <w:tblPr>
        <w:tblStyle w:val="3"/>
        <w:tblpPr w:leftFromText="180" w:rightFromText="180" w:vertAnchor="text" w:horzAnchor="page" w:tblpX="1397" w:tblpY="687"/>
        <w:tblOverlap w:val="never"/>
        <w:tblW w:w="9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3219"/>
        <w:gridCol w:w="398"/>
        <w:gridCol w:w="1206"/>
        <w:gridCol w:w="788"/>
        <w:gridCol w:w="236"/>
        <w:gridCol w:w="236"/>
        <w:gridCol w:w="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黑体"/>
                <w:kern w:val="0"/>
                <w:sz w:val="36"/>
                <w:szCs w:val="36"/>
              </w:rPr>
              <w:t>企业履行社会责任基本情况统计表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企业名称: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一、纳税义务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2013年应交税金总额  （万元）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2013年已交税金总额（万元）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2013年欠交税金总额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二、社会保障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现有就业人数        （人）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预计新增就业人数   （人）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签订劳动合同人数（人）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企业缴纳五险职工人数（人）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企业缴纳五险金额      （万元）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实际发放工资总额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三、安全责任</w:t>
            </w: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是否发生过较大以上生产安全事故     （是／否）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是否发生过重特大环境污染事件      （是／否）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是否发生过重大产品质量安全事故           （是／否）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四、社会公益（捐赠）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教育        （万元）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扶贫           （万元）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救灾       （万元）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注：1.相关指标请根据实际情况填列，不得虚报、瞒报；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2.税金总额是指企业当年交纳的各项税款总额；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3.请根据安监、环保、质监等部门认定的事故和事件填报（是／否）有；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620" w:lineRule="exact"/>
        <w:rPr>
          <w:rFonts w:eastAsia="仿宋_GB2312"/>
          <w:sz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2D5C"/>
    <w:rsid w:val="746B2D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2016-04-11T08:44:00Z</dcterms:created>
  <dc:creator>张潇丹</dc:creator>
  <cp:lastModifiedBy>张潇丹</cp:lastModifiedBy>
  <dcterms:modified xsi:type="dcterms:W3CDTF">2016-04-11T08:44:47Z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